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200" w:type="dxa"/>
        <w:tblCellSpacing w:w="0" w:type="dxa"/>
        <w:tblCellMar>
          <w:left w:w="0" w:type="dxa"/>
          <w:right w:w="0" w:type="dxa"/>
        </w:tblCellMar>
        <w:tblLook w:val="04A0" w:firstRow="1" w:lastRow="0" w:firstColumn="1" w:lastColumn="0" w:noHBand="0" w:noVBand="1"/>
      </w:tblPr>
      <w:tblGrid>
        <w:gridCol w:w="7200"/>
      </w:tblGrid>
      <w:tr w:rsidR="0021365D" w:rsidRPr="0021365D" w:rsidTr="0021365D">
        <w:trPr>
          <w:tblCellSpacing w:w="0" w:type="dxa"/>
        </w:trPr>
        <w:tc>
          <w:tcPr>
            <w:tcW w:w="0" w:type="auto"/>
            <w:hideMark/>
          </w:tcPr>
          <w:p w:rsidR="0021365D" w:rsidRPr="0021365D" w:rsidRDefault="0021365D" w:rsidP="0021365D">
            <w:p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b/>
                <w:bCs/>
                <w:sz w:val="24"/>
                <w:szCs w:val="24"/>
              </w:rPr>
              <w:t>A Fellowship Rises</w:t>
            </w:r>
            <w:r w:rsidRPr="0021365D">
              <w:rPr>
                <w:rFonts w:ascii="Times New Roman" w:eastAsia="Times New Roman" w:hAnsi="Times New Roman" w:cs="Times New Roman"/>
                <w:sz w:val="24"/>
                <w:szCs w:val="24"/>
              </w:rPr>
              <w:br/>
            </w:r>
            <w:r w:rsidRPr="0021365D">
              <w:rPr>
                <w:rFonts w:ascii="Times New Roman" w:eastAsia="Times New Roman" w:hAnsi="Times New Roman" w:cs="Times New Roman"/>
                <w:b/>
                <w:bCs/>
                <w:sz w:val="24"/>
                <w:szCs w:val="24"/>
              </w:rPr>
              <w:t>Backstory</w:t>
            </w:r>
            <w:r w:rsidRPr="0021365D">
              <w:rPr>
                <w:rFonts w:ascii="Times New Roman" w:eastAsia="Times New Roman" w:hAnsi="Times New Roman" w:cs="Times New Roman"/>
                <w:sz w:val="24"/>
                <w:szCs w:val="24"/>
              </w:rPr>
              <w:br/>
            </w:r>
            <w:r w:rsidRPr="0021365D">
              <w:rPr>
                <w:rFonts w:ascii="Times New Roman" w:eastAsia="Times New Roman" w:hAnsi="Times New Roman" w:cs="Times New Roman"/>
                <w:i/>
                <w:iCs/>
                <w:sz w:val="24"/>
                <w:szCs w:val="24"/>
              </w:rPr>
              <w:t xml:space="preserve">by Stephen </w:t>
            </w:r>
            <w:proofErr w:type="spellStart"/>
            <w:r w:rsidRPr="0021365D">
              <w:rPr>
                <w:rFonts w:ascii="Times New Roman" w:eastAsia="Times New Roman" w:hAnsi="Times New Roman" w:cs="Times New Roman"/>
                <w:i/>
                <w:iCs/>
                <w:sz w:val="24"/>
                <w:szCs w:val="24"/>
              </w:rPr>
              <w:t>Radney-MacFarland</w:t>
            </w:r>
            <w:proofErr w:type="spellEnd"/>
          </w:p>
        </w:tc>
      </w:tr>
    </w:tbl>
    <w:p w:rsidR="0021365D" w:rsidRPr="0021365D" w:rsidRDefault="0021365D" w:rsidP="0021365D">
      <w:pPr>
        <w:spacing w:after="0" w:line="240" w:lineRule="auto"/>
        <w:rPr>
          <w:rFonts w:ascii="Times New Roman" w:eastAsia="Times New Roman" w:hAnsi="Times New Roman" w:cs="Times New Roman"/>
          <w:vanish/>
          <w:sz w:val="24"/>
          <w:szCs w:val="24"/>
        </w:rPr>
      </w:pPr>
    </w:p>
    <w:tbl>
      <w:tblPr>
        <w:tblW w:w="9150" w:type="dxa"/>
        <w:tblCellSpacing w:w="0" w:type="dxa"/>
        <w:tblCellMar>
          <w:left w:w="0" w:type="dxa"/>
          <w:right w:w="0" w:type="dxa"/>
        </w:tblCellMar>
        <w:tblLook w:val="04A0" w:firstRow="1" w:lastRow="0" w:firstColumn="1" w:lastColumn="0" w:noHBand="0" w:noVBand="1"/>
      </w:tblPr>
      <w:tblGrid>
        <w:gridCol w:w="9150"/>
      </w:tblGrid>
      <w:tr w:rsidR="0021365D" w:rsidRPr="0021365D" w:rsidTr="0021365D">
        <w:trPr>
          <w:tblCellSpacing w:w="0" w:type="dxa"/>
        </w:trPr>
        <w:tc>
          <w:tcPr>
            <w:tcW w:w="0" w:type="auto"/>
            <w:vAlign w:val="center"/>
            <w:hideMark/>
          </w:tcPr>
          <w:p w:rsidR="0021365D" w:rsidRPr="0021365D" w:rsidRDefault="0021365D" w:rsidP="0021365D">
            <w:pPr>
              <w:spacing w:after="0" w:line="240" w:lineRule="auto"/>
              <w:jc w:val="center"/>
              <w:rPr>
                <w:rFonts w:ascii="Times New Roman" w:eastAsia="Times New Roman" w:hAnsi="Times New Roman" w:cs="Times New Roman"/>
                <w:sz w:val="24"/>
                <w:szCs w:val="24"/>
              </w:rPr>
            </w:pPr>
            <w:r w:rsidRPr="0021365D">
              <w:rPr>
                <w:rFonts w:ascii="Times New Roman" w:eastAsia="Times New Roman" w:hAnsi="Times New Roman" w:cs="Times New Roman"/>
                <w:noProof/>
                <w:sz w:val="24"/>
                <w:szCs w:val="24"/>
              </w:rPr>
              <w:drawing>
                <wp:inline distT="0" distB="0" distL="0" distR="0" wp14:anchorId="2CCFC85F" wp14:editId="3A46AA1F">
                  <wp:extent cx="95250" cy="66040"/>
                  <wp:effectExtent l="0" t="0" r="0" b="0"/>
                  <wp:docPr id="1" name="Picture 1"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archive.wizards.com/dnd/images/new/clear_new.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r w:rsidRPr="0021365D">
              <w:rPr>
                <w:rFonts w:ascii="Times New Roman" w:eastAsia="Times New Roman" w:hAnsi="Times New Roman" w:cs="Times New Roman"/>
                <w:sz w:val="24"/>
                <w:szCs w:val="24"/>
              </w:rPr>
              <w:br/>
            </w:r>
            <w:r w:rsidRPr="0021365D">
              <w:rPr>
                <w:rFonts w:ascii="Times New Roman" w:eastAsia="Times New Roman" w:hAnsi="Times New Roman" w:cs="Times New Roman"/>
                <w:noProof/>
                <w:sz w:val="24"/>
                <w:szCs w:val="24"/>
              </w:rPr>
              <w:drawing>
                <wp:inline distT="0" distB="0" distL="0" distR="0" wp14:anchorId="43F93749" wp14:editId="4ACAC50F">
                  <wp:extent cx="5617845" cy="22225"/>
                  <wp:effectExtent l="0" t="0" r="1905" b="0"/>
                  <wp:docPr id="2" name="Picture 2" descr="http://archive.wizards.com/dnd/images/new/new_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chive.wizards.com/dnd/images/new/new_ba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617845" cy="22225"/>
                          </a:xfrm>
                          <a:prstGeom prst="rect">
                            <a:avLst/>
                          </a:prstGeom>
                          <a:noFill/>
                          <a:ln>
                            <a:noFill/>
                          </a:ln>
                        </pic:spPr>
                      </pic:pic>
                    </a:graphicData>
                  </a:graphic>
                </wp:inline>
              </w:drawing>
            </w:r>
            <w:r w:rsidRPr="0021365D">
              <w:rPr>
                <w:rFonts w:ascii="Times New Roman" w:eastAsia="Times New Roman" w:hAnsi="Times New Roman" w:cs="Times New Roman"/>
                <w:sz w:val="24"/>
                <w:szCs w:val="24"/>
              </w:rPr>
              <w:br/>
            </w:r>
            <w:r w:rsidRPr="0021365D">
              <w:rPr>
                <w:rFonts w:ascii="Times New Roman" w:eastAsia="Times New Roman" w:hAnsi="Times New Roman" w:cs="Times New Roman"/>
                <w:noProof/>
                <w:sz w:val="24"/>
                <w:szCs w:val="24"/>
              </w:rPr>
              <w:drawing>
                <wp:inline distT="0" distB="0" distL="0" distR="0" wp14:anchorId="5FF6AC9C" wp14:editId="1548C68C">
                  <wp:extent cx="95250" cy="66040"/>
                  <wp:effectExtent l="0" t="0" r="0" b="0"/>
                  <wp:docPr id="3" name="Picture 3" descr="http://archive.wizards.com/dnd/images/new/clear_ne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archive.wizards.com/dnd/images/new/clear_new.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0" cy="66040"/>
                          </a:xfrm>
                          <a:prstGeom prst="rect">
                            <a:avLst/>
                          </a:prstGeom>
                          <a:noFill/>
                          <a:ln>
                            <a:noFill/>
                          </a:ln>
                        </pic:spPr>
                      </pic:pic>
                    </a:graphicData>
                  </a:graphic>
                </wp:inline>
              </w:drawing>
            </w:r>
          </w:p>
        </w:tc>
      </w:tr>
    </w:tbl>
    <w:p w:rsidR="0021365D" w:rsidRPr="0021365D" w:rsidRDefault="0021365D" w:rsidP="0021365D">
      <w:pPr>
        <w:spacing w:after="0" w:line="240" w:lineRule="auto"/>
        <w:rPr>
          <w:rFonts w:ascii="Times New Roman" w:eastAsia="Times New Roman" w:hAnsi="Times New Roman" w:cs="Times New Roman"/>
          <w:vanish/>
          <w:sz w:val="24"/>
          <w:szCs w:val="24"/>
        </w:rPr>
      </w:pPr>
    </w:p>
    <w:tbl>
      <w:tblPr>
        <w:tblW w:w="8850" w:type="dxa"/>
        <w:jc w:val="center"/>
        <w:tblCellSpacing w:w="0" w:type="dxa"/>
        <w:tblCellMar>
          <w:left w:w="0" w:type="dxa"/>
          <w:right w:w="0" w:type="dxa"/>
        </w:tblCellMar>
        <w:tblLook w:val="04A0" w:firstRow="1" w:lastRow="0" w:firstColumn="1" w:lastColumn="0" w:noHBand="0" w:noVBand="1"/>
      </w:tblPr>
      <w:tblGrid>
        <w:gridCol w:w="8850"/>
      </w:tblGrid>
      <w:tr w:rsidR="0021365D" w:rsidRPr="0021365D" w:rsidTr="0021365D">
        <w:trPr>
          <w:tblCellSpacing w:w="0" w:type="dxa"/>
          <w:jc w:val="center"/>
        </w:trPr>
        <w:tc>
          <w:tcPr>
            <w:tcW w:w="5000" w:type="pct"/>
            <w:hideMark/>
          </w:tcPr>
          <w:p w:rsidR="0021365D" w:rsidRPr="0021365D" w:rsidRDefault="0021365D" w:rsidP="0021365D">
            <w:p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i/>
                <w:iCs/>
                <w:sz w:val="24"/>
                <w:szCs w:val="24"/>
              </w:rPr>
              <w:t>In the case of some stories, it’s good to start at the end and let it wind its way to the beginning. This is especially true when retelling the lives of heroes and tyrants. That way we can learn valuable lessons on how the road sometimes shapes the traveler.</w:t>
            </w:r>
          </w:p>
          <w:p w:rsidR="0021365D" w:rsidRPr="0021365D" w:rsidRDefault="0021365D" w:rsidP="0021365D">
            <w:pPr>
              <w:spacing w:before="100" w:beforeAutospacing="1" w:after="100" w:afterAutospacing="1" w:line="240" w:lineRule="auto"/>
              <w:jc w:val="right"/>
              <w:rPr>
                <w:rFonts w:ascii="Times New Roman" w:eastAsia="Times New Roman" w:hAnsi="Times New Roman" w:cs="Times New Roman"/>
                <w:sz w:val="24"/>
                <w:szCs w:val="24"/>
              </w:rPr>
            </w:pPr>
            <w:proofErr w:type="spellStart"/>
            <w:r w:rsidRPr="0021365D">
              <w:rPr>
                <w:rFonts w:ascii="Times New Roman" w:eastAsia="Times New Roman" w:hAnsi="Times New Roman" w:cs="Times New Roman"/>
                <w:sz w:val="24"/>
                <w:szCs w:val="24"/>
              </w:rPr>
              <w:t>Teseryne</w:t>
            </w:r>
            <w:proofErr w:type="spellEnd"/>
            <w:r w:rsidRPr="0021365D">
              <w:rPr>
                <w:rFonts w:ascii="Times New Roman" w:eastAsia="Times New Roman" w:hAnsi="Times New Roman" w:cs="Times New Roman"/>
                <w:sz w:val="24"/>
                <w:szCs w:val="24"/>
              </w:rPr>
              <w:t xml:space="preserve"> </w:t>
            </w:r>
            <w:proofErr w:type="spellStart"/>
            <w:r w:rsidRPr="0021365D">
              <w:rPr>
                <w:rFonts w:ascii="Times New Roman" w:eastAsia="Times New Roman" w:hAnsi="Times New Roman" w:cs="Times New Roman"/>
                <w:sz w:val="24"/>
                <w:szCs w:val="24"/>
              </w:rPr>
              <w:t>Truesilver</w:t>
            </w:r>
            <w:proofErr w:type="spellEnd"/>
            <w:r w:rsidRPr="0021365D">
              <w:rPr>
                <w:rFonts w:ascii="Times New Roman" w:eastAsia="Times New Roman" w:hAnsi="Times New Roman" w:cs="Times New Roman"/>
                <w:sz w:val="24"/>
                <w:szCs w:val="24"/>
              </w:rPr>
              <w:br/>
              <w:t xml:space="preserve">Daughter of </w:t>
            </w:r>
            <w:proofErr w:type="spellStart"/>
            <w:r w:rsidRPr="0021365D">
              <w:rPr>
                <w:rFonts w:ascii="Times New Roman" w:eastAsia="Times New Roman" w:hAnsi="Times New Roman" w:cs="Times New Roman"/>
                <w:sz w:val="24"/>
                <w:szCs w:val="24"/>
              </w:rPr>
              <w:t>Talanthe</w:t>
            </w:r>
            <w:proofErr w:type="spellEnd"/>
            <w:r w:rsidRPr="0021365D">
              <w:rPr>
                <w:rFonts w:ascii="Times New Roman" w:eastAsia="Times New Roman" w:hAnsi="Times New Roman" w:cs="Times New Roman"/>
                <w:sz w:val="24"/>
                <w:szCs w:val="24"/>
              </w:rPr>
              <w:t xml:space="preserve"> </w:t>
            </w:r>
            <w:proofErr w:type="spellStart"/>
            <w:r w:rsidRPr="0021365D">
              <w:rPr>
                <w:rFonts w:ascii="Times New Roman" w:eastAsia="Times New Roman" w:hAnsi="Times New Roman" w:cs="Times New Roman"/>
                <w:sz w:val="24"/>
                <w:szCs w:val="24"/>
              </w:rPr>
              <w:t>Truesilver</w:t>
            </w:r>
            <w:proofErr w:type="spellEnd"/>
            <w:r w:rsidRPr="0021365D">
              <w:rPr>
                <w:rFonts w:ascii="Times New Roman" w:eastAsia="Times New Roman" w:hAnsi="Times New Roman" w:cs="Times New Roman"/>
                <w:sz w:val="24"/>
                <w:szCs w:val="24"/>
              </w:rPr>
              <w:br/>
              <w:t>Year of Wild Magic</w:t>
            </w:r>
          </w:p>
          <w:p w:rsidR="0021365D" w:rsidRPr="0021365D" w:rsidRDefault="0021365D" w:rsidP="0021365D">
            <w:p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sz w:val="24"/>
                <w:szCs w:val="24"/>
              </w:rPr>
              <w:t xml:space="preserve">It’s untrue to say the good folk of the </w:t>
            </w:r>
            <w:proofErr w:type="spellStart"/>
            <w:r w:rsidRPr="0021365D">
              <w:rPr>
                <w:rFonts w:ascii="Times New Roman" w:eastAsia="Times New Roman" w:hAnsi="Times New Roman" w:cs="Times New Roman"/>
                <w:sz w:val="24"/>
                <w:szCs w:val="24"/>
              </w:rPr>
              <w:t>Delimbiyr</w:t>
            </w:r>
            <w:proofErr w:type="spellEnd"/>
            <w:r w:rsidRPr="0021365D">
              <w:rPr>
                <w:rFonts w:ascii="Times New Roman" w:eastAsia="Times New Roman" w:hAnsi="Times New Roman" w:cs="Times New Roman"/>
                <w:sz w:val="24"/>
                <w:szCs w:val="24"/>
              </w:rPr>
              <w:t xml:space="preserve"> Crescent have lost their faith in the Lady of the Forest and her chosen. But there is doubt. The </w:t>
            </w:r>
            <w:proofErr w:type="spellStart"/>
            <w:r w:rsidRPr="0021365D">
              <w:rPr>
                <w:rFonts w:ascii="Times New Roman" w:eastAsia="Times New Roman" w:hAnsi="Times New Roman" w:cs="Times New Roman"/>
                <w:sz w:val="24"/>
                <w:szCs w:val="24"/>
              </w:rPr>
              <w:t>Phelaniityr</w:t>
            </w:r>
            <w:proofErr w:type="spellEnd"/>
            <w:r w:rsidRPr="0021365D">
              <w:rPr>
                <w:rFonts w:ascii="Times New Roman" w:eastAsia="Times New Roman" w:hAnsi="Times New Roman" w:cs="Times New Roman"/>
                <w:sz w:val="24"/>
                <w:szCs w:val="24"/>
              </w:rPr>
              <w:t xml:space="preserve"> family has shown utter and outward contempt for the choice of the </w:t>
            </w:r>
            <w:proofErr w:type="spellStart"/>
            <w:r w:rsidRPr="0021365D">
              <w:rPr>
                <w:rFonts w:ascii="Times New Roman" w:eastAsia="Times New Roman" w:hAnsi="Times New Roman" w:cs="Times New Roman"/>
                <w:sz w:val="24"/>
                <w:szCs w:val="24"/>
              </w:rPr>
              <w:t>orc</w:t>
            </w:r>
            <w:proofErr w:type="spellEnd"/>
            <w:r w:rsidRPr="0021365D">
              <w:rPr>
                <w:rFonts w:ascii="Times New Roman" w:eastAsia="Times New Roman" w:hAnsi="Times New Roman" w:cs="Times New Roman"/>
                <w:sz w:val="24"/>
                <w:szCs w:val="24"/>
              </w:rPr>
              <w:t xml:space="preserve">, </w:t>
            </w:r>
            <w:proofErr w:type="spellStart"/>
            <w:r w:rsidRPr="0021365D">
              <w:rPr>
                <w:rFonts w:ascii="Times New Roman" w:eastAsia="Times New Roman" w:hAnsi="Times New Roman" w:cs="Times New Roman"/>
                <w:sz w:val="24"/>
                <w:szCs w:val="24"/>
              </w:rPr>
              <w:t>Otar</w:t>
            </w:r>
            <w:proofErr w:type="spellEnd"/>
            <w:r w:rsidRPr="0021365D">
              <w:rPr>
                <w:rFonts w:ascii="Times New Roman" w:eastAsia="Times New Roman" w:hAnsi="Times New Roman" w:cs="Times New Roman"/>
                <w:sz w:val="24"/>
                <w:szCs w:val="24"/>
              </w:rPr>
              <w:t xml:space="preserve">, but others are content to wait and see the reasoning of the goddess unfold. In the past, </w:t>
            </w:r>
            <w:proofErr w:type="spellStart"/>
            <w:r w:rsidRPr="0021365D">
              <w:rPr>
                <w:rFonts w:ascii="Times New Roman" w:eastAsia="Times New Roman" w:hAnsi="Times New Roman" w:cs="Times New Roman"/>
                <w:sz w:val="24"/>
                <w:szCs w:val="24"/>
              </w:rPr>
              <w:t>Mielikki</w:t>
            </w:r>
            <w:proofErr w:type="spellEnd"/>
            <w:r w:rsidRPr="0021365D">
              <w:rPr>
                <w:rFonts w:ascii="Times New Roman" w:eastAsia="Times New Roman" w:hAnsi="Times New Roman" w:cs="Times New Roman"/>
                <w:sz w:val="24"/>
                <w:szCs w:val="24"/>
              </w:rPr>
              <w:t xml:space="preserve"> has chosen milkmaids and those who seemed buffoons to enact her will, and when their reign was done, few question the goddess’s wisdom in choosing them. </w:t>
            </w:r>
          </w:p>
          <w:p w:rsidR="0021365D" w:rsidRPr="0021365D" w:rsidRDefault="0021365D" w:rsidP="0021365D">
            <w:p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sz w:val="24"/>
                <w:szCs w:val="24"/>
              </w:rPr>
              <w:t xml:space="preserve">But no one in the Realms thinks the gods are infallible. And in the North there’s a saying, “while the wise may worship, only fools bow and wait.” </w:t>
            </w:r>
          </w:p>
          <w:p w:rsidR="0021365D" w:rsidRPr="0021365D" w:rsidRDefault="0021365D" w:rsidP="0021365D">
            <w:p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sz w:val="24"/>
                <w:szCs w:val="24"/>
              </w:rPr>
              <w:t xml:space="preserve">In these trying times few Scions of the Green Regent are waiting. The lack of access to the Green Regent has created worry, but not lethargy. Many have gone forth to do </w:t>
            </w:r>
            <w:proofErr w:type="gramStart"/>
            <w:r w:rsidRPr="0021365D">
              <w:rPr>
                <w:rFonts w:ascii="Times New Roman" w:eastAsia="Times New Roman" w:hAnsi="Times New Roman" w:cs="Times New Roman"/>
                <w:sz w:val="24"/>
                <w:szCs w:val="24"/>
              </w:rPr>
              <w:t>good</w:t>
            </w:r>
            <w:proofErr w:type="gramEnd"/>
            <w:r w:rsidRPr="0021365D">
              <w:rPr>
                <w:rFonts w:ascii="Times New Roman" w:eastAsia="Times New Roman" w:hAnsi="Times New Roman" w:cs="Times New Roman"/>
                <w:sz w:val="24"/>
                <w:szCs w:val="24"/>
              </w:rPr>
              <w:t xml:space="preserve"> in the region as their predecessors have done for generations. Now they are not the only organization dedicated to the defense of </w:t>
            </w:r>
            <w:proofErr w:type="spellStart"/>
            <w:r w:rsidRPr="0021365D">
              <w:rPr>
                <w:rFonts w:ascii="Times New Roman" w:eastAsia="Times New Roman" w:hAnsi="Times New Roman" w:cs="Times New Roman"/>
                <w:sz w:val="24"/>
                <w:szCs w:val="24"/>
              </w:rPr>
              <w:t>Loudwater</w:t>
            </w:r>
            <w:proofErr w:type="spellEnd"/>
            <w:r w:rsidRPr="0021365D">
              <w:rPr>
                <w:rFonts w:ascii="Times New Roman" w:eastAsia="Times New Roman" w:hAnsi="Times New Roman" w:cs="Times New Roman"/>
                <w:sz w:val="24"/>
                <w:szCs w:val="24"/>
              </w:rPr>
              <w:t xml:space="preserve"> and the region. Another group was born from the wake of </w:t>
            </w:r>
            <w:proofErr w:type="spellStart"/>
            <w:r w:rsidRPr="0021365D">
              <w:rPr>
                <w:rFonts w:ascii="Times New Roman" w:eastAsia="Times New Roman" w:hAnsi="Times New Roman" w:cs="Times New Roman"/>
                <w:sz w:val="24"/>
                <w:szCs w:val="24"/>
              </w:rPr>
              <w:t>Otar’s</w:t>
            </w:r>
            <w:proofErr w:type="spellEnd"/>
            <w:r w:rsidRPr="0021365D">
              <w:rPr>
                <w:rFonts w:ascii="Times New Roman" w:eastAsia="Times New Roman" w:hAnsi="Times New Roman" w:cs="Times New Roman"/>
                <w:sz w:val="24"/>
                <w:szCs w:val="24"/>
              </w:rPr>
              <w:t xml:space="preserve"> coronation. A more militant and focused group with an active, present, and charismatic leader named </w:t>
            </w:r>
            <w:proofErr w:type="spellStart"/>
            <w:r w:rsidRPr="0021365D">
              <w:rPr>
                <w:rFonts w:ascii="Times New Roman" w:eastAsia="Times New Roman" w:hAnsi="Times New Roman" w:cs="Times New Roman"/>
                <w:sz w:val="24"/>
                <w:szCs w:val="24"/>
              </w:rPr>
              <w:t>Stedd</w:t>
            </w:r>
            <w:proofErr w:type="spellEnd"/>
            <w:r w:rsidRPr="0021365D">
              <w:rPr>
                <w:rFonts w:ascii="Times New Roman" w:eastAsia="Times New Roman" w:hAnsi="Times New Roman" w:cs="Times New Roman"/>
                <w:sz w:val="24"/>
                <w:szCs w:val="24"/>
              </w:rPr>
              <w:t xml:space="preserve"> Rein—a group called the Red Fellowship.</w:t>
            </w:r>
          </w:p>
        </w:tc>
      </w:tr>
    </w:tbl>
    <w:p w:rsidR="0021365D" w:rsidRPr="0021365D" w:rsidRDefault="0021365D" w:rsidP="0021365D">
      <w:p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b/>
          <w:bCs/>
          <w:sz w:val="24"/>
          <w:szCs w:val="24"/>
        </w:rPr>
        <w:t>The Manifesto</w:t>
      </w:r>
      <w:r w:rsidRPr="0021365D">
        <w:rPr>
          <w:rFonts w:ascii="Times New Roman" w:eastAsia="Times New Roman" w:hAnsi="Times New Roman" w:cs="Times New Roman"/>
          <w:sz w:val="24"/>
          <w:szCs w:val="24"/>
        </w:rPr>
        <w:br/>
      </w:r>
      <w:proofErr w:type="gramStart"/>
      <w:r w:rsidRPr="0021365D">
        <w:rPr>
          <w:rFonts w:ascii="Times New Roman" w:eastAsia="Times New Roman" w:hAnsi="Times New Roman" w:cs="Times New Roman"/>
          <w:sz w:val="24"/>
          <w:szCs w:val="24"/>
        </w:rPr>
        <w:t>The</w:t>
      </w:r>
      <w:proofErr w:type="gramEnd"/>
      <w:r w:rsidRPr="0021365D">
        <w:rPr>
          <w:rFonts w:ascii="Times New Roman" w:eastAsia="Times New Roman" w:hAnsi="Times New Roman" w:cs="Times New Roman"/>
          <w:sz w:val="24"/>
          <w:szCs w:val="24"/>
        </w:rPr>
        <w:t xml:space="preserve"> common room of the Red Boar Tavern is supported by a large plain pillar, the remains of an ancient oak that stood on the site before the Rein family moved to </w:t>
      </w:r>
      <w:proofErr w:type="spellStart"/>
      <w:r w:rsidRPr="0021365D">
        <w:rPr>
          <w:rFonts w:ascii="Times New Roman" w:eastAsia="Times New Roman" w:hAnsi="Times New Roman" w:cs="Times New Roman"/>
          <w:sz w:val="24"/>
          <w:szCs w:val="24"/>
        </w:rPr>
        <w:t>Loudwater</w:t>
      </w:r>
      <w:proofErr w:type="spellEnd"/>
      <w:r w:rsidRPr="0021365D">
        <w:rPr>
          <w:rFonts w:ascii="Times New Roman" w:eastAsia="Times New Roman" w:hAnsi="Times New Roman" w:cs="Times New Roman"/>
          <w:sz w:val="24"/>
          <w:szCs w:val="24"/>
        </w:rPr>
        <w:t xml:space="preserve"> from </w:t>
      </w:r>
      <w:proofErr w:type="spellStart"/>
      <w:r w:rsidRPr="0021365D">
        <w:rPr>
          <w:rFonts w:ascii="Times New Roman" w:eastAsia="Times New Roman" w:hAnsi="Times New Roman" w:cs="Times New Roman"/>
          <w:sz w:val="24"/>
          <w:szCs w:val="24"/>
        </w:rPr>
        <w:t>Waterdeep</w:t>
      </w:r>
      <w:proofErr w:type="spellEnd"/>
      <w:r w:rsidRPr="0021365D">
        <w:rPr>
          <w:rFonts w:ascii="Times New Roman" w:eastAsia="Times New Roman" w:hAnsi="Times New Roman" w:cs="Times New Roman"/>
          <w:sz w:val="24"/>
          <w:szCs w:val="24"/>
        </w:rPr>
        <w:t xml:space="preserve"> almost sixty winters ago. That pillar is covered with decades of parchment and paper postings and bills. Almost since the tavern’s </w:t>
      </w:r>
      <w:proofErr w:type="gramStart"/>
      <w:r w:rsidRPr="0021365D">
        <w:rPr>
          <w:rFonts w:ascii="Times New Roman" w:eastAsia="Times New Roman" w:hAnsi="Times New Roman" w:cs="Times New Roman"/>
          <w:sz w:val="24"/>
          <w:szCs w:val="24"/>
        </w:rPr>
        <w:t>raising</w:t>
      </w:r>
      <w:proofErr w:type="gramEnd"/>
      <w:r w:rsidRPr="0021365D">
        <w:rPr>
          <w:rFonts w:ascii="Times New Roman" w:eastAsia="Times New Roman" w:hAnsi="Times New Roman" w:cs="Times New Roman"/>
          <w:sz w:val="24"/>
          <w:szCs w:val="24"/>
        </w:rPr>
        <w:t xml:space="preserve">, the pillar has been the place where many humans post news and events. The elves and many half-elves of the community tend to avoid its use, since the felling of the great oak by the Reins is still considered a great tragedy. Almost a </w:t>
      </w:r>
      <w:proofErr w:type="spellStart"/>
      <w:r w:rsidRPr="0021365D">
        <w:rPr>
          <w:rFonts w:ascii="Times New Roman" w:eastAsia="Times New Roman" w:hAnsi="Times New Roman" w:cs="Times New Roman"/>
          <w:sz w:val="24"/>
          <w:szCs w:val="24"/>
        </w:rPr>
        <w:t>tenday</w:t>
      </w:r>
      <w:proofErr w:type="spellEnd"/>
      <w:r w:rsidRPr="0021365D">
        <w:rPr>
          <w:rFonts w:ascii="Times New Roman" w:eastAsia="Times New Roman" w:hAnsi="Times New Roman" w:cs="Times New Roman"/>
          <w:sz w:val="24"/>
          <w:szCs w:val="24"/>
        </w:rPr>
        <w:t xml:space="preserve"> after </w:t>
      </w:r>
      <w:proofErr w:type="spellStart"/>
      <w:r w:rsidRPr="0021365D">
        <w:rPr>
          <w:rFonts w:ascii="Times New Roman" w:eastAsia="Times New Roman" w:hAnsi="Times New Roman" w:cs="Times New Roman"/>
          <w:sz w:val="24"/>
          <w:szCs w:val="24"/>
        </w:rPr>
        <w:t>Shieldmeet</w:t>
      </w:r>
      <w:proofErr w:type="spellEnd"/>
      <w:r w:rsidRPr="0021365D">
        <w:rPr>
          <w:rFonts w:ascii="Times New Roman" w:eastAsia="Times New Roman" w:hAnsi="Times New Roman" w:cs="Times New Roman"/>
          <w:sz w:val="24"/>
          <w:szCs w:val="24"/>
        </w:rPr>
        <w:t xml:space="preserve">, </w:t>
      </w:r>
      <w:proofErr w:type="spellStart"/>
      <w:r w:rsidRPr="0021365D">
        <w:rPr>
          <w:rFonts w:ascii="Times New Roman" w:eastAsia="Times New Roman" w:hAnsi="Times New Roman" w:cs="Times New Roman"/>
          <w:sz w:val="24"/>
          <w:szCs w:val="24"/>
        </w:rPr>
        <w:t>Stedd</w:t>
      </w:r>
      <w:proofErr w:type="spellEnd"/>
      <w:r w:rsidRPr="0021365D">
        <w:rPr>
          <w:rFonts w:ascii="Times New Roman" w:eastAsia="Times New Roman" w:hAnsi="Times New Roman" w:cs="Times New Roman"/>
          <w:sz w:val="24"/>
          <w:szCs w:val="24"/>
        </w:rPr>
        <w:t xml:space="preserve"> Rein, the youngest and almost the best known of </w:t>
      </w:r>
      <w:proofErr w:type="spellStart"/>
      <w:r w:rsidRPr="0021365D">
        <w:rPr>
          <w:rFonts w:ascii="Times New Roman" w:eastAsia="Times New Roman" w:hAnsi="Times New Roman" w:cs="Times New Roman"/>
          <w:sz w:val="24"/>
          <w:szCs w:val="24"/>
        </w:rPr>
        <w:t>Deldron</w:t>
      </w:r>
      <w:proofErr w:type="spellEnd"/>
      <w:r w:rsidRPr="0021365D">
        <w:rPr>
          <w:rFonts w:ascii="Times New Roman" w:eastAsia="Times New Roman" w:hAnsi="Times New Roman" w:cs="Times New Roman"/>
          <w:sz w:val="24"/>
          <w:szCs w:val="24"/>
        </w:rPr>
        <w:t xml:space="preserve"> Rein’s children, nailed a parchment on the pillar. It detailed what he saw as the problems of </w:t>
      </w:r>
      <w:proofErr w:type="spellStart"/>
      <w:r w:rsidRPr="0021365D">
        <w:rPr>
          <w:rFonts w:ascii="Times New Roman" w:eastAsia="Times New Roman" w:hAnsi="Times New Roman" w:cs="Times New Roman"/>
          <w:sz w:val="24"/>
          <w:szCs w:val="24"/>
        </w:rPr>
        <w:t>Loudwater</w:t>
      </w:r>
      <w:proofErr w:type="spellEnd"/>
      <w:r w:rsidRPr="0021365D">
        <w:rPr>
          <w:rFonts w:ascii="Times New Roman" w:eastAsia="Times New Roman" w:hAnsi="Times New Roman" w:cs="Times New Roman"/>
          <w:sz w:val="24"/>
          <w:szCs w:val="24"/>
        </w:rPr>
        <w:t xml:space="preserve"> and what he was going to do to solve them. In that action he created the Red Fellowship as an organization devoted to the betterment of the City of Grottos, and communicated the group’s manifesto. The following are the manifesto’s main points:</w:t>
      </w:r>
    </w:p>
    <w:p w:rsidR="0021365D" w:rsidRPr="0021365D" w:rsidRDefault="0021365D" w:rsidP="0021365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sz w:val="24"/>
          <w:szCs w:val="24"/>
        </w:rPr>
        <w:t xml:space="preserve">The </w:t>
      </w:r>
      <w:proofErr w:type="spellStart"/>
      <w:r w:rsidRPr="0021365D">
        <w:rPr>
          <w:rFonts w:ascii="Times New Roman" w:eastAsia="Times New Roman" w:hAnsi="Times New Roman" w:cs="Times New Roman"/>
          <w:sz w:val="24"/>
          <w:szCs w:val="24"/>
        </w:rPr>
        <w:t>Zhentarim</w:t>
      </w:r>
      <w:proofErr w:type="spellEnd"/>
      <w:r w:rsidRPr="0021365D">
        <w:rPr>
          <w:rFonts w:ascii="Times New Roman" w:eastAsia="Times New Roman" w:hAnsi="Times New Roman" w:cs="Times New Roman"/>
          <w:sz w:val="24"/>
          <w:szCs w:val="24"/>
        </w:rPr>
        <w:t xml:space="preserve"> forces in </w:t>
      </w:r>
      <w:proofErr w:type="spellStart"/>
      <w:r w:rsidRPr="0021365D">
        <w:rPr>
          <w:rFonts w:ascii="Times New Roman" w:eastAsia="Times New Roman" w:hAnsi="Times New Roman" w:cs="Times New Roman"/>
          <w:sz w:val="24"/>
          <w:szCs w:val="24"/>
        </w:rPr>
        <w:t>Llorkh</w:t>
      </w:r>
      <w:proofErr w:type="spellEnd"/>
      <w:r w:rsidRPr="0021365D">
        <w:rPr>
          <w:rFonts w:ascii="Times New Roman" w:eastAsia="Times New Roman" w:hAnsi="Times New Roman" w:cs="Times New Roman"/>
          <w:sz w:val="24"/>
          <w:szCs w:val="24"/>
        </w:rPr>
        <w:t xml:space="preserve"> are a plague to the region. The Oath of </w:t>
      </w:r>
      <w:proofErr w:type="spellStart"/>
      <w:r w:rsidRPr="0021365D">
        <w:rPr>
          <w:rFonts w:ascii="Times New Roman" w:eastAsia="Times New Roman" w:hAnsi="Times New Roman" w:cs="Times New Roman"/>
          <w:sz w:val="24"/>
          <w:szCs w:val="24"/>
        </w:rPr>
        <w:t>Orlbar</w:t>
      </w:r>
      <w:proofErr w:type="spellEnd"/>
      <w:r w:rsidRPr="0021365D">
        <w:rPr>
          <w:rFonts w:ascii="Times New Roman" w:eastAsia="Times New Roman" w:hAnsi="Times New Roman" w:cs="Times New Roman"/>
          <w:sz w:val="24"/>
          <w:szCs w:val="24"/>
        </w:rPr>
        <w:t xml:space="preserve"> will not contain them, as they have no desire to live in peace with the folk of </w:t>
      </w:r>
      <w:proofErr w:type="spellStart"/>
      <w:r w:rsidRPr="0021365D">
        <w:rPr>
          <w:rFonts w:ascii="Times New Roman" w:eastAsia="Times New Roman" w:hAnsi="Times New Roman" w:cs="Times New Roman"/>
          <w:sz w:val="24"/>
          <w:szCs w:val="24"/>
        </w:rPr>
        <w:t>Loudwater</w:t>
      </w:r>
      <w:proofErr w:type="spellEnd"/>
      <w:r w:rsidRPr="0021365D">
        <w:rPr>
          <w:rFonts w:ascii="Times New Roman" w:eastAsia="Times New Roman" w:hAnsi="Times New Roman" w:cs="Times New Roman"/>
          <w:sz w:val="24"/>
          <w:szCs w:val="24"/>
        </w:rPr>
        <w:t xml:space="preserve">. The Red </w:t>
      </w:r>
      <w:r w:rsidRPr="0021365D">
        <w:rPr>
          <w:rFonts w:ascii="Times New Roman" w:eastAsia="Times New Roman" w:hAnsi="Times New Roman" w:cs="Times New Roman"/>
          <w:sz w:val="24"/>
          <w:szCs w:val="24"/>
        </w:rPr>
        <w:lastRenderedPageBreak/>
        <w:t xml:space="preserve">Fellowship is sworn to actively thwart the </w:t>
      </w:r>
      <w:proofErr w:type="spellStart"/>
      <w:r w:rsidRPr="0021365D">
        <w:rPr>
          <w:rFonts w:ascii="Times New Roman" w:eastAsia="Times New Roman" w:hAnsi="Times New Roman" w:cs="Times New Roman"/>
          <w:sz w:val="24"/>
          <w:szCs w:val="24"/>
        </w:rPr>
        <w:t>Zhentarim</w:t>
      </w:r>
      <w:proofErr w:type="spellEnd"/>
      <w:r w:rsidRPr="0021365D">
        <w:rPr>
          <w:rFonts w:ascii="Times New Roman" w:eastAsia="Times New Roman" w:hAnsi="Times New Roman" w:cs="Times New Roman"/>
          <w:sz w:val="24"/>
          <w:szCs w:val="24"/>
        </w:rPr>
        <w:t xml:space="preserve"> whenever possible, toward the end of their eventual retreat from </w:t>
      </w:r>
      <w:proofErr w:type="spellStart"/>
      <w:r w:rsidRPr="0021365D">
        <w:rPr>
          <w:rFonts w:ascii="Times New Roman" w:eastAsia="Times New Roman" w:hAnsi="Times New Roman" w:cs="Times New Roman"/>
          <w:sz w:val="24"/>
          <w:szCs w:val="24"/>
        </w:rPr>
        <w:t>Greyvale</w:t>
      </w:r>
      <w:proofErr w:type="spellEnd"/>
      <w:r w:rsidRPr="0021365D">
        <w:rPr>
          <w:rFonts w:ascii="Times New Roman" w:eastAsia="Times New Roman" w:hAnsi="Times New Roman" w:cs="Times New Roman"/>
          <w:sz w:val="24"/>
          <w:szCs w:val="24"/>
        </w:rPr>
        <w:t xml:space="preserve">. </w:t>
      </w:r>
    </w:p>
    <w:p w:rsidR="0021365D" w:rsidRPr="0021365D" w:rsidRDefault="0021365D" w:rsidP="0021365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sz w:val="24"/>
          <w:szCs w:val="24"/>
        </w:rPr>
        <w:t xml:space="preserve">The prosperity of </w:t>
      </w:r>
      <w:proofErr w:type="spellStart"/>
      <w:r w:rsidRPr="0021365D">
        <w:rPr>
          <w:rFonts w:ascii="Times New Roman" w:eastAsia="Times New Roman" w:hAnsi="Times New Roman" w:cs="Times New Roman"/>
          <w:sz w:val="24"/>
          <w:szCs w:val="24"/>
        </w:rPr>
        <w:t>Loudwater</w:t>
      </w:r>
      <w:proofErr w:type="spellEnd"/>
      <w:r w:rsidRPr="0021365D">
        <w:rPr>
          <w:rFonts w:ascii="Times New Roman" w:eastAsia="Times New Roman" w:hAnsi="Times New Roman" w:cs="Times New Roman"/>
          <w:sz w:val="24"/>
          <w:szCs w:val="24"/>
        </w:rPr>
        <w:t xml:space="preserve"> is dependent on its ability to trade with the larger cities of the Sword Coast. The Red Fellowship stands against those who would stop the flow of trade between the vale and the western cities. </w:t>
      </w:r>
    </w:p>
    <w:p w:rsidR="0021365D" w:rsidRPr="0021365D" w:rsidRDefault="0021365D" w:rsidP="0021365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sz w:val="24"/>
          <w:szCs w:val="24"/>
        </w:rPr>
        <w:t xml:space="preserve">Evil powers ought </w:t>
      </w:r>
      <w:proofErr w:type="gramStart"/>
      <w:r w:rsidRPr="0021365D">
        <w:rPr>
          <w:rFonts w:ascii="Times New Roman" w:eastAsia="Times New Roman" w:hAnsi="Times New Roman" w:cs="Times New Roman"/>
          <w:sz w:val="24"/>
          <w:szCs w:val="24"/>
        </w:rPr>
        <w:t>not</w:t>
      </w:r>
      <w:proofErr w:type="gramEnd"/>
      <w:r w:rsidRPr="0021365D">
        <w:rPr>
          <w:rFonts w:ascii="Times New Roman" w:eastAsia="Times New Roman" w:hAnsi="Times New Roman" w:cs="Times New Roman"/>
          <w:sz w:val="24"/>
          <w:szCs w:val="24"/>
        </w:rPr>
        <w:t xml:space="preserve"> be tolerated. A concerted effort should be made to hunt down the savage enemies of </w:t>
      </w:r>
      <w:proofErr w:type="spellStart"/>
      <w:r w:rsidRPr="0021365D">
        <w:rPr>
          <w:rFonts w:ascii="Times New Roman" w:eastAsia="Times New Roman" w:hAnsi="Times New Roman" w:cs="Times New Roman"/>
          <w:sz w:val="24"/>
          <w:szCs w:val="24"/>
        </w:rPr>
        <w:t>Loudwater</w:t>
      </w:r>
      <w:proofErr w:type="spellEnd"/>
      <w:r w:rsidRPr="0021365D">
        <w:rPr>
          <w:rFonts w:ascii="Times New Roman" w:eastAsia="Times New Roman" w:hAnsi="Times New Roman" w:cs="Times New Roman"/>
          <w:sz w:val="24"/>
          <w:szCs w:val="24"/>
        </w:rPr>
        <w:t xml:space="preserve"> whenever possible. This includes the savage tribes of </w:t>
      </w:r>
      <w:proofErr w:type="spellStart"/>
      <w:r w:rsidRPr="0021365D">
        <w:rPr>
          <w:rFonts w:ascii="Times New Roman" w:eastAsia="Times New Roman" w:hAnsi="Times New Roman" w:cs="Times New Roman"/>
          <w:sz w:val="24"/>
          <w:szCs w:val="24"/>
        </w:rPr>
        <w:t>orcs</w:t>
      </w:r>
      <w:proofErr w:type="spellEnd"/>
      <w:r w:rsidRPr="0021365D">
        <w:rPr>
          <w:rFonts w:ascii="Times New Roman" w:eastAsia="Times New Roman" w:hAnsi="Times New Roman" w:cs="Times New Roman"/>
          <w:sz w:val="24"/>
          <w:szCs w:val="24"/>
        </w:rPr>
        <w:t xml:space="preserve"> that have recently attacked the homesteads up the vale. </w:t>
      </w:r>
    </w:p>
    <w:p w:rsidR="0021365D" w:rsidRPr="0021365D" w:rsidRDefault="0021365D" w:rsidP="0021365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sz w:val="24"/>
          <w:szCs w:val="24"/>
        </w:rPr>
        <w:t>The whims of esoteric religious practice should be cast aside, or at the very least reduced to mere symbolism. The only true stability comes from a strong foundation, and governed by a sturdy architecture of law.</w:t>
      </w:r>
    </w:p>
    <w:p w:rsidR="0021365D" w:rsidRPr="0021365D" w:rsidRDefault="0021365D" w:rsidP="0021365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21365D">
        <w:rPr>
          <w:rFonts w:ascii="Times New Roman" w:eastAsia="Times New Roman" w:hAnsi="Times New Roman" w:cs="Times New Roman"/>
          <w:sz w:val="24"/>
          <w:szCs w:val="24"/>
        </w:rPr>
        <w:t xml:space="preserve">After the retreat of the </w:t>
      </w:r>
      <w:proofErr w:type="spellStart"/>
      <w:r w:rsidRPr="0021365D">
        <w:rPr>
          <w:rFonts w:ascii="Times New Roman" w:eastAsia="Times New Roman" w:hAnsi="Times New Roman" w:cs="Times New Roman"/>
          <w:sz w:val="24"/>
          <w:szCs w:val="24"/>
        </w:rPr>
        <w:t>Zhentarim</w:t>
      </w:r>
      <w:proofErr w:type="spellEnd"/>
      <w:r w:rsidRPr="0021365D">
        <w:rPr>
          <w:rFonts w:ascii="Times New Roman" w:eastAsia="Times New Roman" w:hAnsi="Times New Roman" w:cs="Times New Roman"/>
          <w:sz w:val="24"/>
          <w:szCs w:val="24"/>
        </w:rPr>
        <w:t xml:space="preserve">, the creation of strong trade routes, and the cleansing of savagery from the region, </w:t>
      </w:r>
      <w:proofErr w:type="spellStart"/>
      <w:r w:rsidRPr="0021365D">
        <w:rPr>
          <w:rFonts w:ascii="Times New Roman" w:eastAsia="Times New Roman" w:hAnsi="Times New Roman" w:cs="Times New Roman"/>
          <w:sz w:val="24"/>
          <w:szCs w:val="24"/>
        </w:rPr>
        <w:t>Loudwater</w:t>
      </w:r>
      <w:proofErr w:type="spellEnd"/>
      <w:r w:rsidRPr="0021365D">
        <w:rPr>
          <w:rFonts w:ascii="Times New Roman" w:eastAsia="Times New Roman" w:hAnsi="Times New Roman" w:cs="Times New Roman"/>
          <w:sz w:val="24"/>
          <w:szCs w:val="24"/>
        </w:rPr>
        <w:t xml:space="preserve"> should annex the lands of </w:t>
      </w:r>
      <w:proofErr w:type="spellStart"/>
      <w:r w:rsidRPr="0021365D">
        <w:rPr>
          <w:rFonts w:ascii="Times New Roman" w:eastAsia="Times New Roman" w:hAnsi="Times New Roman" w:cs="Times New Roman"/>
          <w:sz w:val="24"/>
          <w:szCs w:val="24"/>
        </w:rPr>
        <w:t>Orlbar</w:t>
      </w:r>
      <w:proofErr w:type="spellEnd"/>
      <w:r w:rsidRPr="0021365D">
        <w:rPr>
          <w:rFonts w:ascii="Times New Roman" w:eastAsia="Times New Roman" w:hAnsi="Times New Roman" w:cs="Times New Roman"/>
          <w:sz w:val="24"/>
          <w:szCs w:val="24"/>
        </w:rPr>
        <w:t xml:space="preserve"> and </w:t>
      </w:r>
      <w:proofErr w:type="spellStart"/>
      <w:r w:rsidRPr="0021365D">
        <w:rPr>
          <w:rFonts w:ascii="Times New Roman" w:eastAsia="Times New Roman" w:hAnsi="Times New Roman" w:cs="Times New Roman"/>
          <w:sz w:val="24"/>
          <w:szCs w:val="24"/>
        </w:rPr>
        <w:t>Llorkh</w:t>
      </w:r>
      <w:proofErr w:type="spellEnd"/>
      <w:r w:rsidRPr="0021365D">
        <w:rPr>
          <w:rFonts w:ascii="Times New Roman" w:eastAsia="Times New Roman" w:hAnsi="Times New Roman" w:cs="Times New Roman"/>
          <w:sz w:val="24"/>
          <w:szCs w:val="24"/>
        </w:rPr>
        <w:t xml:space="preserve"> and join the Lord’s Alliance as the Free Lands of the Vales. That state would be under the leadership of and elected High Lord, not from the best offerings of a secretive religious ceremony.</w:t>
      </w:r>
    </w:p>
    <w:p w:rsidR="0021365D" w:rsidRDefault="0021365D" w:rsidP="0021365D">
      <w:r>
        <w:t xml:space="preserve">Many like-minded individuals have flocked to the energetic and charismatic Rein. While there are few people in and around </w:t>
      </w:r>
      <w:proofErr w:type="spellStart"/>
      <w:r>
        <w:t>Loudwater</w:t>
      </w:r>
      <w:proofErr w:type="spellEnd"/>
      <w:r>
        <w:t xml:space="preserve"> who would openly malign the High Lord or the Green Regent, there are many among the traders and merchants of the city who think the old elven, Harper, and </w:t>
      </w:r>
      <w:proofErr w:type="spellStart"/>
      <w:r>
        <w:t>Mielikkian</w:t>
      </w:r>
      <w:proofErr w:type="spellEnd"/>
      <w:r>
        <w:t xml:space="preserve"> philosophies of living a peaceful coexistence with natural world translates into an insidious apathy that at the very least stifles the progress of the City of Grottos, and that may even put it in grave danger of future raids, like that of the Night of the Blood Moon, or outright </w:t>
      </w:r>
      <w:proofErr w:type="spellStart"/>
      <w:r>
        <w:t>Zhent</w:t>
      </w:r>
      <w:proofErr w:type="spellEnd"/>
      <w:r>
        <w:t xml:space="preserve"> control. Many of these folks have thrown in with the burgeoning fellowship. Steed’s own devotion to the Red Knight, and his use of her trappings, has earned support from the soldiers of </w:t>
      </w:r>
      <w:proofErr w:type="spellStart"/>
      <w:r>
        <w:t>Loudwater</w:t>
      </w:r>
      <w:proofErr w:type="spellEnd"/>
      <w:r>
        <w:t xml:space="preserve">, especially those under </w:t>
      </w:r>
      <w:proofErr w:type="spellStart"/>
      <w:r>
        <w:t>Harazos</w:t>
      </w:r>
      <w:proofErr w:type="spellEnd"/>
      <w:r>
        <w:t xml:space="preserve"> </w:t>
      </w:r>
      <w:proofErr w:type="spellStart"/>
      <w:r>
        <w:t>Thelbrimm</w:t>
      </w:r>
      <w:proofErr w:type="spellEnd"/>
      <w:r>
        <w:t>, Gauntlet of the Eastern Marches.</w:t>
      </w:r>
    </w:p>
    <w:p w:rsidR="0021365D" w:rsidRDefault="0021365D" w:rsidP="0021365D"/>
    <w:p w:rsidR="0021365D" w:rsidRDefault="0021365D" w:rsidP="0021365D">
      <w:proofErr w:type="spellStart"/>
      <w:r>
        <w:t>Stedd's</w:t>
      </w:r>
      <w:proofErr w:type="spellEnd"/>
      <w:r>
        <w:t xml:space="preserve"> father is his greatest supporter, and has supplied his son with the financial backing of his Red Boar Trading </w:t>
      </w:r>
      <w:proofErr w:type="spellStart"/>
      <w:r>
        <w:t>Coster</w:t>
      </w:r>
      <w:proofErr w:type="spellEnd"/>
      <w:r>
        <w:t xml:space="preserve">. And while the elven families worry that </w:t>
      </w:r>
      <w:proofErr w:type="spellStart"/>
      <w:r>
        <w:t>Deldron’s</w:t>
      </w:r>
      <w:proofErr w:type="spellEnd"/>
      <w:r>
        <w:t xml:space="preserve"> money will only bring a murder of human mercenaries to the region, </w:t>
      </w:r>
      <w:proofErr w:type="spellStart"/>
      <w:r>
        <w:t>Stedd’s</w:t>
      </w:r>
      <w:proofErr w:type="spellEnd"/>
      <w:r>
        <w:t xml:space="preserve"> accomplishments, integrity, and sincerity have made him an idol to many young humans and even half-elves in the City of Grottos.</w:t>
      </w:r>
    </w:p>
    <w:p w:rsidR="0021365D" w:rsidRDefault="0021365D" w:rsidP="0021365D"/>
    <w:p w:rsidR="0021365D" w:rsidRDefault="0021365D" w:rsidP="0021365D">
      <w:r>
        <w:t>Strange Brew</w:t>
      </w:r>
    </w:p>
    <w:p w:rsidR="0021365D" w:rsidRDefault="0021365D" w:rsidP="0021365D">
      <w:proofErr w:type="spellStart"/>
      <w:r>
        <w:t>Mielikki’s</w:t>
      </w:r>
      <w:proofErr w:type="spellEnd"/>
      <w:r>
        <w:t xml:space="preserve"> choice of </w:t>
      </w:r>
      <w:proofErr w:type="spellStart"/>
      <w:r>
        <w:t>Otar</w:t>
      </w:r>
      <w:proofErr w:type="spellEnd"/>
      <w:r>
        <w:t xml:space="preserve"> as her chosen was not the only shocking event surrounding the </w:t>
      </w:r>
      <w:proofErr w:type="spellStart"/>
      <w:r>
        <w:t>Shieldmeet</w:t>
      </w:r>
      <w:proofErr w:type="spellEnd"/>
      <w:r>
        <w:t xml:space="preserve"> celebration. </w:t>
      </w:r>
      <w:proofErr w:type="spellStart"/>
      <w:r>
        <w:t>Stedd</w:t>
      </w:r>
      <w:proofErr w:type="spellEnd"/>
      <w:r>
        <w:t xml:space="preserve">, the popular favorite for the title of Green Regent was denied even the title of Scion during the drinking of the Green Draught. It is said that gasps of surprise were the only thing that could be heard after </w:t>
      </w:r>
      <w:proofErr w:type="spellStart"/>
      <w:r>
        <w:t>Stedd</w:t>
      </w:r>
      <w:proofErr w:type="spellEnd"/>
      <w:r>
        <w:t xml:space="preserve"> regurgitated the concoction onto the floor of High Moon Market.</w:t>
      </w:r>
    </w:p>
    <w:p w:rsidR="0021365D" w:rsidRDefault="0021365D" w:rsidP="0021365D"/>
    <w:p w:rsidR="0021365D" w:rsidRDefault="0021365D" w:rsidP="0021365D">
      <w:r>
        <w:lastRenderedPageBreak/>
        <w:t xml:space="preserve">Few expected the goddess to reject the young man. While it was true that he revered the Red Knight, </w:t>
      </w:r>
      <w:proofErr w:type="spellStart"/>
      <w:r>
        <w:t>Mielikki</w:t>
      </w:r>
      <w:proofErr w:type="spellEnd"/>
      <w:r>
        <w:t xml:space="preserve"> has had no problem anointing the faithful of other powers (even neutral powers) as scions or even Green Regents. Even the nine chief elven families, who, in recent decades, have habitually acted contrary to anything involving the Rein family, were stunned at the denial of such a worthy candidate. The moon elf </w:t>
      </w:r>
      <w:proofErr w:type="spellStart"/>
      <w:r>
        <w:t>Beutaleen’dal</w:t>
      </w:r>
      <w:proofErr w:type="spellEnd"/>
      <w:r>
        <w:t xml:space="preserve"> family has even used it as an example of an indication that this year’s ceremony was tainted by some mysterious skullduggery.</w:t>
      </w:r>
    </w:p>
    <w:p w:rsidR="0021365D" w:rsidRDefault="0021365D" w:rsidP="0021365D"/>
    <w:p w:rsidR="00283966" w:rsidRDefault="0021365D" w:rsidP="0021365D">
      <w:r>
        <w:t xml:space="preserve">Not all the elven families have been so charitable. The </w:t>
      </w:r>
      <w:proofErr w:type="spellStart"/>
      <w:r>
        <w:t>Phelaniityr</w:t>
      </w:r>
      <w:proofErr w:type="spellEnd"/>
      <w:r>
        <w:t xml:space="preserve">, while agreeing that the coronation of </w:t>
      </w:r>
      <w:proofErr w:type="spellStart"/>
      <w:r>
        <w:t>Otar</w:t>
      </w:r>
      <w:proofErr w:type="spellEnd"/>
      <w:r>
        <w:t xml:space="preserve"> is not </w:t>
      </w:r>
      <w:proofErr w:type="spellStart"/>
      <w:r>
        <w:t>Mielikki’s</w:t>
      </w:r>
      <w:proofErr w:type="spellEnd"/>
      <w:r>
        <w:t xml:space="preserve"> actual will (and some of the more outspoken members have even questioned the validity of existing scions—a proposition most in </w:t>
      </w:r>
      <w:proofErr w:type="spellStart"/>
      <w:r>
        <w:t>Loudwater</w:t>
      </w:r>
      <w:proofErr w:type="spellEnd"/>
      <w:r>
        <w:t xml:space="preserve"> find absurd), also believe that </w:t>
      </w:r>
      <w:proofErr w:type="spellStart"/>
      <w:r>
        <w:t>Stedd’s</w:t>
      </w:r>
      <w:proofErr w:type="spellEnd"/>
      <w:r>
        <w:t xml:space="preserve"> denial is just further proof that the family is intrinsically villainous, drudging up </w:t>
      </w:r>
      <w:proofErr w:type="spellStart"/>
      <w:r>
        <w:t>Deldron’s</w:t>
      </w:r>
      <w:proofErr w:type="spellEnd"/>
      <w:r>
        <w:t xml:space="preserve"> various questionable woodcutting ventures in the region and his the family’s history of treachery supporting this strange theory. The paradox of this argument seems to be lost on stubborn sun elves, as is the fact that </w:t>
      </w:r>
      <w:proofErr w:type="spellStart"/>
      <w:r>
        <w:t>Stedd’s</w:t>
      </w:r>
      <w:proofErr w:type="spellEnd"/>
      <w:r>
        <w:t xml:space="preserve"> actions show him to be no villain.</w:t>
      </w:r>
    </w:p>
    <w:p w:rsidR="0021365D" w:rsidRDefault="0021365D" w:rsidP="0021365D">
      <w:pPr>
        <w:pStyle w:val="NormalWeb"/>
      </w:pPr>
      <w:r>
        <w:rPr>
          <w:b/>
          <w:bCs/>
        </w:rPr>
        <w:t xml:space="preserve">Blood Moon on the </w:t>
      </w:r>
      <w:proofErr w:type="spellStart"/>
      <w:r>
        <w:rPr>
          <w:b/>
          <w:bCs/>
        </w:rPr>
        <w:t>Delimbiyr</w:t>
      </w:r>
      <w:proofErr w:type="spellEnd"/>
      <w:r>
        <w:br/>
        <w:t xml:space="preserve">On </w:t>
      </w:r>
      <w:proofErr w:type="gramStart"/>
      <w:r>
        <w:t>a warn</w:t>
      </w:r>
      <w:proofErr w:type="gramEnd"/>
      <w:r>
        <w:t xml:space="preserve"> autumn night in the Year of the Gauntlet, savagery struck the City of Grottos. Malar-worshiping </w:t>
      </w:r>
      <w:proofErr w:type="spellStart"/>
      <w:r>
        <w:t>werebeasts</w:t>
      </w:r>
      <w:proofErr w:type="spellEnd"/>
      <w:r>
        <w:t xml:space="preserve"> took the appearance of a blood moon as their call to ravage hated </w:t>
      </w:r>
      <w:proofErr w:type="spellStart"/>
      <w:r>
        <w:t>Loudwater</w:t>
      </w:r>
      <w:proofErr w:type="spellEnd"/>
      <w:r>
        <w:t xml:space="preserve">. The timing could not be worse. The beloved High Lord </w:t>
      </w:r>
      <w:proofErr w:type="spellStart"/>
      <w:r>
        <w:t>Nanathlar</w:t>
      </w:r>
      <w:proofErr w:type="spellEnd"/>
      <w:r>
        <w:t xml:space="preserve"> </w:t>
      </w:r>
      <w:proofErr w:type="spellStart"/>
      <w:r>
        <w:t>Greysword</w:t>
      </w:r>
      <w:proofErr w:type="spellEnd"/>
      <w:r>
        <w:t xml:space="preserve"> was on his deathbed, the brave warrior finally giving in to old age. Both gauntlets were away from the city, and even </w:t>
      </w:r>
      <w:proofErr w:type="spellStart"/>
      <w:r>
        <w:t>Deldron</w:t>
      </w:r>
      <w:proofErr w:type="spellEnd"/>
      <w:r>
        <w:t xml:space="preserve"> Rein was away to </w:t>
      </w:r>
      <w:proofErr w:type="spellStart"/>
      <w:r>
        <w:t>Daggerford</w:t>
      </w:r>
      <w:proofErr w:type="spellEnd"/>
      <w:r>
        <w:t xml:space="preserve"> on business and to greet the return of his dear son from </w:t>
      </w:r>
      <w:proofErr w:type="spellStart"/>
      <w:r>
        <w:t>Amn</w:t>
      </w:r>
      <w:proofErr w:type="spellEnd"/>
      <w:r>
        <w:t>.</w:t>
      </w:r>
    </w:p>
    <w:p w:rsidR="0021365D" w:rsidRDefault="0021365D" w:rsidP="0021365D">
      <w:pPr>
        <w:pStyle w:val="NormalWeb"/>
      </w:pPr>
      <w:r>
        <w:t xml:space="preserve">The Green Regent at the time was </w:t>
      </w:r>
      <w:proofErr w:type="spellStart"/>
      <w:r>
        <w:t>Galaer</w:t>
      </w:r>
      <w:proofErr w:type="spellEnd"/>
      <w:r>
        <w:t xml:space="preserve"> </w:t>
      </w:r>
      <w:proofErr w:type="spellStart"/>
      <w:r>
        <w:t>Grasswave</w:t>
      </w:r>
      <w:proofErr w:type="spellEnd"/>
      <w:r>
        <w:t xml:space="preserve">, a kind, gentle, and studious elf wizard, kin to the </w:t>
      </w:r>
      <w:proofErr w:type="spellStart"/>
      <w:r>
        <w:t>Bentillail</w:t>
      </w:r>
      <w:proofErr w:type="spellEnd"/>
      <w:r>
        <w:t xml:space="preserve"> family. </w:t>
      </w:r>
      <w:proofErr w:type="spellStart"/>
      <w:r>
        <w:t>Galaer</w:t>
      </w:r>
      <w:proofErr w:type="spellEnd"/>
      <w:r>
        <w:t xml:space="preserve"> was no warrior-mage, but rather was a philosopher from </w:t>
      </w:r>
      <w:proofErr w:type="spellStart"/>
      <w:r>
        <w:t>Loudwater’s</w:t>
      </w:r>
      <w:proofErr w:type="spellEnd"/>
      <w:r>
        <w:t xml:space="preserve"> famous </w:t>
      </w:r>
      <w:proofErr w:type="spellStart"/>
      <w:r>
        <w:t>Velti’Enorethal</w:t>
      </w:r>
      <w:proofErr w:type="spellEnd"/>
      <w:r>
        <w:t xml:space="preserve">, and more importantly a student (and some would say prodigy) of the powerful elven high magic wards and </w:t>
      </w:r>
      <w:proofErr w:type="spellStart"/>
      <w:r>
        <w:t>mythal</w:t>
      </w:r>
      <w:proofErr w:type="spellEnd"/>
      <w:r>
        <w:t xml:space="preserve">. His short reign was spent pursuing repairs on the wards that nourish the cities flora, and protect the city from the ravages of disease and infection, as well as invasion. Scions of magical talent (especially those elves who studied at the </w:t>
      </w:r>
      <w:proofErr w:type="spellStart"/>
      <w:r>
        <w:t>Velti’Enorethal</w:t>
      </w:r>
      <w:proofErr w:type="spellEnd"/>
      <w:r>
        <w:t xml:space="preserve">, of which there were many during </w:t>
      </w:r>
      <w:proofErr w:type="spellStart"/>
      <w:r>
        <w:t>Galaer’s</w:t>
      </w:r>
      <w:proofErr w:type="spellEnd"/>
      <w:r>
        <w:t xml:space="preserve"> reign) aided </w:t>
      </w:r>
      <w:proofErr w:type="spellStart"/>
      <w:r>
        <w:t>Galaer</w:t>
      </w:r>
      <w:proofErr w:type="spellEnd"/>
      <w:r>
        <w:t xml:space="preserve"> in the arcane repairs, while the others searched out rare components and lore to aid in the wards’ mending. </w:t>
      </w:r>
      <w:proofErr w:type="spellStart"/>
      <w:r>
        <w:t>Galaer</w:t>
      </w:r>
      <w:proofErr w:type="spellEnd"/>
      <w:r>
        <w:t xml:space="preserve"> and his scions were in the midst of important rituals at Standing Stone Hill when the lycanthropes attacked.</w:t>
      </w:r>
    </w:p>
    <w:p w:rsidR="0021365D" w:rsidRDefault="0021365D" w:rsidP="0021365D">
      <w:pPr>
        <w:pStyle w:val="NormalWeb"/>
      </w:pPr>
      <w:r>
        <w:t xml:space="preserve">Not able to </w:t>
      </w:r>
      <w:proofErr w:type="gramStart"/>
      <w:r>
        <w:t>pause</w:t>
      </w:r>
      <w:proofErr w:type="gramEnd"/>
      <w:r>
        <w:t xml:space="preserve"> the ritual, </w:t>
      </w:r>
      <w:proofErr w:type="spellStart"/>
      <w:r>
        <w:t>Galaer</w:t>
      </w:r>
      <w:proofErr w:type="spellEnd"/>
      <w:r>
        <w:t xml:space="preserve"> was forced to split the scions between defending the hill and protecting the people of </w:t>
      </w:r>
      <w:proofErr w:type="spellStart"/>
      <w:r>
        <w:t>Loudwater</w:t>
      </w:r>
      <w:proofErr w:type="spellEnd"/>
      <w:r>
        <w:t xml:space="preserve">. The scions were decimated in the ensuing battle. After two night of fighting, </w:t>
      </w:r>
      <w:proofErr w:type="gramStart"/>
      <w:r>
        <w:t>fewer</w:t>
      </w:r>
      <w:proofErr w:type="gramEnd"/>
      <w:r>
        <w:t xml:space="preserve"> than a quarter of those defenders still drew breath. But they found death bravely. The ritual had not been interrupted, and many citizens had been defended against the </w:t>
      </w:r>
      <w:proofErr w:type="spellStart"/>
      <w:r>
        <w:t>Malarite</w:t>
      </w:r>
      <w:proofErr w:type="spellEnd"/>
      <w:r>
        <w:t xml:space="preserve"> ravages. Help came in the return of Gauntlets </w:t>
      </w:r>
      <w:proofErr w:type="spellStart"/>
      <w:r>
        <w:t>Kalahar</w:t>
      </w:r>
      <w:proofErr w:type="spellEnd"/>
      <w:r>
        <w:t xml:space="preserve"> </w:t>
      </w:r>
      <w:proofErr w:type="spellStart"/>
      <w:r>
        <w:t>Twohands</w:t>
      </w:r>
      <w:proofErr w:type="spellEnd"/>
      <w:r>
        <w:t xml:space="preserve"> and </w:t>
      </w:r>
      <w:proofErr w:type="spellStart"/>
      <w:r>
        <w:t>Harazos</w:t>
      </w:r>
      <w:proofErr w:type="spellEnd"/>
      <w:r>
        <w:t xml:space="preserve"> </w:t>
      </w:r>
      <w:proofErr w:type="spellStart"/>
      <w:r>
        <w:t>Thelbrimm</w:t>
      </w:r>
      <w:proofErr w:type="spellEnd"/>
      <w:r>
        <w:t xml:space="preserve">, as well as half of the Red Boar Trading </w:t>
      </w:r>
      <w:proofErr w:type="spellStart"/>
      <w:r>
        <w:t>Coster’s</w:t>
      </w:r>
      <w:proofErr w:type="spellEnd"/>
      <w:r>
        <w:t xml:space="preserve"> guard lead by </w:t>
      </w:r>
      <w:proofErr w:type="spellStart"/>
      <w:r>
        <w:t>Stedd</w:t>
      </w:r>
      <w:proofErr w:type="spellEnd"/>
      <w:r>
        <w:t xml:space="preserve"> Rein. </w:t>
      </w:r>
      <w:proofErr w:type="spellStart"/>
      <w:r>
        <w:t>Stedd</w:t>
      </w:r>
      <w:proofErr w:type="spellEnd"/>
      <w:r>
        <w:t xml:space="preserve"> was returning home from </w:t>
      </w:r>
      <w:proofErr w:type="spellStart"/>
      <w:r>
        <w:t>Athkatla</w:t>
      </w:r>
      <w:proofErr w:type="spellEnd"/>
      <w:r>
        <w:t xml:space="preserve"> where he had spent the last eight years being educated at that city’s famous College of War. When his father received a magical message telling of the attack, he sent his son ahead his guard to </w:t>
      </w:r>
      <w:proofErr w:type="spellStart"/>
      <w:r>
        <w:t>Loudwater</w:t>
      </w:r>
      <w:proofErr w:type="spellEnd"/>
      <w:r>
        <w:t>.</w:t>
      </w:r>
    </w:p>
    <w:p w:rsidR="0021365D" w:rsidRDefault="0021365D" w:rsidP="0021365D">
      <w:pPr>
        <w:pStyle w:val="NormalWeb"/>
      </w:pPr>
      <w:r>
        <w:lastRenderedPageBreak/>
        <w:t xml:space="preserve">The gauntlets regrouped the scions, charging them to defend Standing Stone Hill, while their men, Rein’s private army, and the elven houses split the city into quadrants of defense in preparations for more assaults by the children of the Thicket. Opening his father’s stores, </w:t>
      </w:r>
      <w:proofErr w:type="spellStart"/>
      <w:r>
        <w:t>Stedd</w:t>
      </w:r>
      <w:proofErr w:type="spellEnd"/>
      <w:r>
        <w:t xml:space="preserve"> supplied almost two score of his warriors with alchemical silver weapons.</w:t>
      </w:r>
    </w:p>
    <w:p w:rsidR="0021365D" w:rsidRDefault="0021365D" w:rsidP="0021365D">
      <w:pPr>
        <w:pStyle w:val="NormalWeb"/>
      </w:pPr>
      <w:r>
        <w:t xml:space="preserve">That night the lycanthropes attacked again in a more organized, but intensely savage, strike against the ritual on Standing Stone Hill. The hill stands in the elven quadrant of the city. While some of the elven house guards fought valiantly, others delayed, leaving their main forces to defend their own estates. When </w:t>
      </w:r>
      <w:proofErr w:type="spellStart"/>
      <w:r>
        <w:t>Stedd</w:t>
      </w:r>
      <w:proofErr w:type="spellEnd"/>
      <w:r>
        <w:t xml:space="preserve"> heard that the hill was in danger, he gathered his men. </w:t>
      </w:r>
      <w:proofErr w:type="spellStart"/>
      <w:r>
        <w:t>Stedd</w:t>
      </w:r>
      <w:proofErr w:type="spellEnd"/>
      <w:r>
        <w:t xml:space="preserve"> lead the warriors toward Standing Stone Hill rippling through the </w:t>
      </w:r>
      <w:proofErr w:type="spellStart"/>
      <w:r>
        <w:t>Malarite</w:t>
      </w:r>
      <w:proofErr w:type="spellEnd"/>
      <w:r>
        <w:t xml:space="preserve"> lycanthropes with silver and spell, in a mad rush to </w:t>
      </w:r>
      <w:proofErr w:type="spellStart"/>
      <w:r>
        <w:t>Galaer</w:t>
      </w:r>
      <w:proofErr w:type="spellEnd"/>
      <w:r>
        <w:t xml:space="preserve"> </w:t>
      </w:r>
      <w:proofErr w:type="spellStart"/>
      <w:r>
        <w:t>Grasswave</w:t>
      </w:r>
      <w:proofErr w:type="spellEnd"/>
      <w:r>
        <w:t xml:space="preserve"> and his scion’s aid. But in the long, valiant assault toward the edge of the city, the initiative was lost. </w:t>
      </w:r>
      <w:proofErr w:type="spellStart"/>
      <w:r>
        <w:t>Stedd’s</w:t>
      </w:r>
      <w:proofErr w:type="spellEnd"/>
      <w:r>
        <w:t xml:space="preserve"> group found only a handful of scion survivors, and poor brave </w:t>
      </w:r>
      <w:proofErr w:type="spellStart"/>
      <w:r>
        <w:t>Galaer’s</w:t>
      </w:r>
      <w:proofErr w:type="spellEnd"/>
      <w:r>
        <w:t xml:space="preserve"> head displayed on the earthen ramparts of the cities northeast edge. Still, </w:t>
      </w:r>
      <w:proofErr w:type="spellStart"/>
      <w:r>
        <w:t>Stedd’s</w:t>
      </w:r>
      <w:proofErr w:type="spellEnd"/>
      <w:r>
        <w:t xml:space="preserve"> valor and leadership saved the lives of many that night, including </w:t>
      </w:r>
      <w:proofErr w:type="spellStart"/>
      <w:r>
        <w:t>Ovendal</w:t>
      </w:r>
      <w:proofErr w:type="spellEnd"/>
      <w:r>
        <w:t xml:space="preserve">, the new matriarch of the </w:t>
      </w:r>
      <w:proofErr w:type="spellStart"/>
      <w:r>
        <w:t>Beutaleen’dal</w:t>
      </w:r>
      <w:proofErr w:type="spellEnd"/>
      <w:r>
        <w:t xml:space="preserve"> family. Most of the ritual had been completed before the Green Regent’s fall. Exactly what parts the sages, priests, and wizards of </w:t>
      </w:r>
      <w:proofErr w:type="spellStart"/>
      <w:r>
        <w:t>Velti’Enorethal</w:t>
      </w:r>
      <w:proofErr w:type="spellEnd"/>
      <w:r>
        <w:t xml:space="preserve"> are still trying to definitely determine. </w:t>
      </w:r>
    </w:p>
    <w:p w:rsidR="0021365D" w:rsidRDefault="0021365D" w:rsidP="0021365D">
      <w:pPr>
        <w:pStyle w:val="NormalWeb"/>
      </w:pPr>
      <w:r>
        <w:t xml:space="preserve">When </w:t>
      </w:r>
      <w:proofErr w:type="spellStart"/>
      <w:r>
        <w:t>Deldron</w:t>
      </w:r>
      <w:proofErr w:type="spellEnd"/>
      <w:r>
        <w:t xml:space="preserve"> returned to the City of Grottos he was greeted by the pungent smell of the fallen defender’s funeral pyres, and words of praise for the Rein name on the lips of survivors. A sound </w:t>
      </w:r>
      <w:proofErr w:type="spellStart"/>
      <w:r>
        <w:t>Deldron</w:t>
      </w:r>
      <w:proofErr w:type="spellEnd"/>
      <w:r>
        <w:t xml:space="preserve"> no doubt welcomed, as almost everyone thought the name was irreparably damaged by the treachery of his daughter, but that story will have to wait until later…</w:t>
      </w:r>
    </w:p>
    <w:p w:rsidR="0021365D" w:rsidRDefault="0021365D" w:rsidP="0021365D">
      <w:pPr>
        <w:pStyle w:val="NormalWeb"/>
      </w:pPr>
      <w:r>
        <w:t xml:space="preserve">Next time we’ll explore some special backgrounds available for characters from </w:t>
      </w:r>
      <w:proofErr w:type="spellStart"/>
      <w:r>
        <w:t>Loudwater</w:t>
      </w:r>
      <w:proofErr w:type="spellEnd"/>
      <w:r>
        <w:t xml:space="preserve">. </w:t>
      </w:r>
    </w:p>
    <w:p w:rsidR="0021365D" w:rsidRDefault="0021365D" w:rsidP="0021365D">
      <w:bookmarkStart w:id="0" w:name="_GoBack"/>
      <w:bookmarkEnd w:id="0"/>
    </w:p>
    <w:sectPr w:rsidR="002136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AE36EA"/>
    <w:multiLevelType w:val="multilevel"/>
    <w:tmpl w:val="E2D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4BAC"/>
    <w:rsid w:val="0021365D"/>
    <w:rsid w:val="00283966"/>
    <w:rsid w:val="00384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36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365D"/>
    <w:rPr>
      <w:rFonts w:ascii="Tahoma" w:hAnsi="Tahoma" w:cs="Tahoma"/>
      <w:sz w:val="16"/>
      <w:szCs w:val="16"/>
    </w:rPr>
  </w:style>
  <w:style w:type="paragraph" w:styleId="NormalWeb">
    <w:name w:val="Normal (Web)"/>
    <w:basedOn w:val="Normal"/>
    <w:uiPriority w:val="99"/>
    <w:semiHidden/>
    <w:unhideWhenUsed/>
    <w:rsid w:val="0021365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136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1365D"/>
    <w:rPr>
      <w:rFonts w:ascii="Tahoma" w:hAnsi="Tahoma" w:cs="Tahoma"/>
      <w:sz w:val="16"/>
      <w:szCs w:val="16"/>
    </w:rPr>
  </w:style>
  <w:style w:type="paragraph" w:styleId="NormalWeb">
    <w:name w:val="Normal (Web)"/>
    <w:basedOn w:val="Normal"/>
    <w:uiPriority w:val="99"/>
    <w:semiHidden/>
    <w:unhideWhenUsed/>
    <w:rsid w:val="0021365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213785">
      <w:bodyDiv w:val="1"/>
      <w:marLeft w:val="0"/>
      <w:marRight w:val="0"/>
      <w:marTop w:val="0"/>
      <w:marBottom w:val="0"/>
      <w:divBdr>
        <w:top w:val="none" w:sz="0" w:space="0" w:color="auto"/>
        <w:left w:val="none" w:sz="0" w:space="0" w:color="auto"/>
        <w:bottom w:val="none" w:sz="0" w:space="0" w:color="auto"/>
        <w:right w:val="none" w:sz="0" w:space="0" w:color="auto"/>
      </w:divBdr>
    </w:div>
    <w:div w:id="1178621661">
      <w:bodyDiv w:val="1"/>
      <w:marLeft w:val="0"/>
      <w:marRight w:val="0"/>
      <w:marTop w:val="0"/>
      <w:marBottom w:val="0"/>
      <w:divBdr>
        <w:top w:val="none" w:sz="0" w:space="0" w:color="auto"/>
        <w:left w:val="none" w:sz="0" w:space="0" w:color="auto"/>
        <w:bottom w:val="none" w:sz="0" w:space="0" w:color="auto"/>
        <w:right w:val="none" w:sz="0" w:space="0" w:color="auto"/>
      </w:divBdr>
    </w:div>
    <w:div w:id="1301497381">
      <w:bodyDiv w:val="1"/>
      <w:marLeft w:val="0"/>
      <w:marRight w:val="0"/>
      <w:marTop w:val="0"/>
      <w:marBottom w:val="0"/>
      <w:divBdr>
        <w:top w:val="none" w:sz="0" w:space="0" w:color="auto"/>
        <w:left w:val="none" w:sz="0" w:space="0" w:color="auto"/>
        <w:bottom w:val="none" w:sz="0" w:space="0" w:color="auto"/>
        <w:right w:val="none" w:sz="0" w:space="0" w:color="auto"/>
      </w:divBdr>
    </w:div>
    <w:div w:id="1392465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1624</Words>
  <Characters>9259</Characters>
  <Application>Microsoft Office Word</Application>
  <DocSecurity>0</DocSecurity>
  <Lines>77</Lines>
  <Paragraphs>21</Paragraphs>
  <ScaleCrop>false</ScaleCrop>
  <Company>Toshiba</Company>
  <LinksUpToDate>false</LinksUpToDate>
  <CharactersWithSpaces>10862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Haywood Jablome</dc:creator>
  <cp:keywords/>
  <dc:description/>
  <cp:lastModifiedBy>Haywood Jablome</cp:lastModifiedBy>
  <cp:revision>3</cp:revision>
  <dcterms:created xsi:type="dcterms:W3CDTF">2012-04-11T00:45:00Z</dcterms:created>
  <dcterms:modified xsi:type="dcterms:W3CDTF">2012-04-11T00:47:00Z</dcterms:modified>
</cp:coreProperties>
</file>