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920027" w:rsidRDefault="00920027">
      <w:pPr>
        <w:rPr>
          <w:b/>
          <w:sz w:val="32"/>
          <w:szCs w:val="32"/>
        </w:rPr>
      </w:pPr>
      <w:proofErr w:type="spellStart"/>
      <w:r w:rsidRPr="00920027">
        <w:rPr>
          <w:b/>
          <w:sz w:val="32"/>
          <w:szCs w:val="32"/>
        </w:rPr>
        <w:t>Cthulhu</w:t>
      </w:r>
      <w:proofErr w:type="spellEnd"/>
      <w:r w:rsidRPr="00920027">
        <w:rPr>
          <w:b/>
          <w:sz w:val="32"/>
          <w:szCs w:val="32"/>
        </w:rPr>
        <w:t xml:space="preserve"> et les femmes</w:t>
      </w:r>
    </w:p>
    <w:p w:rsidR="004D68B4" w:rsidRPr="004D68B4" w:rsidRDefault="004D68B4" w:rsidP="004D68B4">
      <w:pPr>
        <w:spacing w:before="38" w:after="15" w:line="113" w:lineRule="atLeast"/>
        <w:ind w:left="38"/>
        <w:outlineLvl w:val="3"/>
        <w:rPr>
          <w:rFonts w:ascii="toc" w:eastAsia="Times New Roman" w:hAnsi="toc" w:cs="Times New Roman"/>
          <w:b/>
          <w:bCs/>
          <w:color w:val="999999"/>
          <w:sz w:val="20"/>
          <w:szCs w:val="20"/>
          <w:lang w:eastAsia="fr-FR"/>
        </w:rPr>
      </w:pPr>
      <w:proofErr w:type="spellStart"/>
      <w:r w:rsidRPr="004D68B4">
        <w:rPr>
          <w:rFonts w:ascii="toc" w:eastAsia="Times New Roman" w:hAnsi="toc" w:cs="Times New Roman"/>
          <w:b/>
          <w:bCs/>
          <w:color w:val="999999"/>
          <w:sz w:val="20"/>
          <w:szCs w:val="20"/>
          <w:lang w:eastAsia="fr-FR"/>
        </w:rPr>
        <w:t>Cthulhu</w:t>
      </w:r>
      <w:proofErr w:type="spellEnd"/>
      <w:r w:rsidRPr="004D68B4">
        <w:rPr>
          <w:rFonts w:ascii="toc" w:eastAsia="Times New Roman" w:hAnsi="toc" w:cs="Times New Roman"/>
          <w:b/>
          <w:bCs/>
          <w:color w:val="999999"/>
          <w:sz w:val="20"/>
          <w:szCs w:val="20"/>
          <w:lang w:eastAsia="fr-FR"/>
        </w:rPr>
        <w:t xml:space="preserve"> n'est pas un jeu où les investigateurs doivent être des gros machos, des durs qui sont allés dans les tranchées... Et comme les joueurs féminins sont réellement un Mythe, une Chimère (enfin si vous en connaissez une, envoyez-moi un mail...)</w:t>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Dans la plupart des temps, ce sera donc aux joueurs masculins d'incarner des investigatrices. Un homme jouant le rôle d'une femme (et inversement) aura toujours tendance à caricaturer le personnage, et dans les années 20, cela peut-être dangereux ! En tout cas, il y a fort à parier que votre investigatrice ne sera pas une "Sainte Nitouche" (pour rester poli).</w:t>
      </w:r>
      <w:r w:rsidRPr="004D68B4">
        <w:rPr>
          <w:rFonts w:ascii="toc" w:eastAsia="Times New Roman" w:hAnsi="toc" w:cs="Times New Roman"/>
          <w:color w:val="000000"/>
          <w:sz w:val="20"/>
          <w:szCs w:val="20"/>
          <w:lang w:eastAsia="fr-FR"/>
        </w:rPr>
        <w:br/>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Mais voici quelques</w:t>
      </w:r>
      <w:r w:rsidRPr="004D68B4">
        <w:rPr>
          <w:rFonts w:ascii="Arial" w:eastAsia="Times New Roman" w:hAnsi="Arial" w:cs="Arial"/>
          <w:color w:val="000000"/>
          <w:sz w:val="20"/>
          <w:szCs w:val="20"/>
          <w:lang w:eastAsia="fr-FR"/>
        </w:rPr>
        <w:t> </w:t>
      </w:r>
      <w:r w:rsidRPr="004D68B4">
        <w:rPr>
          <w:rFonts w:ascii="toc" w:eastAsia="Times New Roman" w:hAnsi="toc" w:cs="Times New Roman"/>
          <w:b/>
          <w:bCs/>
          <w:color w:val="000000"/>
          <w:sz w:val="20"/>
          <w:szCs w:val="20"/>
          <w:lang w:eastAsia="fr-FR"/>
        </w:rPr>
        <w:t>avantages</w:t>
      </w:r>
      <w:r>
        <w:rPr>
          <w:rFonts w:ascii="toc" w:eastAsia="Times New Roman" w:hAnsi="toc" w:cs="Times New Roman"/>
          <w:b/>
          <w:bCs/>
          <w:color w:val="000000"/>
          <w:sz w:val="20"/>
          <w:szCs w:val="20"/>
          <w:lang w:eastAsia="fr-FR"/>
        </w:rPr>
        <w:t xml:space="preserve"> </w:t>
      </w:r>
      <w:r w:rsidRPr="004D68B4">
        <w:rPr>
          <w:rFonts w:ascii="toc" w:eastAsia="Times New Roman" w:hAnsi="toc" w:cs="Times New Roman"/>
          <w:b/>
          <w:bCs/>
          <w:color w:val="000000"/>
          <w:sz w:val="20"/>
          <w:szCs w:val="20"/>
          <w:lang w:eastAsia="fr-FR"/>
        </w:rPr>
        <w:t>(et désavantages)</w:t>
      </w:r>
      <w:r w:rsidRPr="004D68B4">
        <w:rPr>
          <w:rFonts w:ascii="Arial" w:eastAsia="Times New Roman" w:hAnsi="Arial" w:cs="Arial"/>
          <w:color w:val="000000"/>
          <w:sz w:val="20"/>
          <w:szCs w:val="20"/>
          <w:lang w:eastAsia="fr-FR"/>
        </w:rPr>
        <w:t> </w:t>
      </w:r>
      <w:r w:rsidRPr="004D68B4">
        <w:rPr>
          <w:rFonts w:ascii="Arial" w:eastAsia="Times New Roman" w:hAnsi="Arial" w:cs="Arial"/>
          <w:color w:val="000000"/>
          <w:sz w:val="20"/>
          <w:szCs w:val="20"/>
          <w:shd w:val="clear" w:color="auto" w:fill="FFFFFF"/>
          <w:lang w:eastAsia="fr-FR"/>
        </w:rPr>
        <w:t xml:space="preserve">à incarner une femme dans </w:t>
      </w:r>
      <w:proofErr w:type="spellStart"/>
      <w:r w:rsidRPr="004D68B4">
        <w:rPr>
          <w:rFonts w:ascii="Arial" w:eastAsia="Times New Roman" w:hAnsi="Arial" w:cs="Arial"/>
          <w:color w:val="000000"/>
          <w:sz w:val="20"/>
          <w:szCs w:val="20"/>
          <w:shd w:val="clear" w:color="auto" w:fill="FFFFFF"/>
          <w:lang w:eastAsia="fr-FR"/>
        </w:rPr>
        <w:t>Cthulhu</w:t>
      </w:r>
      <w:proofErr w:type="spellEnd"/>
      <w:r w:rsidRPr="004D68B4">
        <w:rPr>
          <w:rFonts w:ascii="Arial" w:eastAsia="Times New Roman" w:hAnsi="Arial" w:cs="Arial"/>
          <w:color w:val="000000"/>
          <w:sz w:val="20"/>
          <w:szCs w:val="20"/>
          <w:shd w:val="clear" w:color="auto" w:fill="FFFFFF"/>
          <w:lang w:eastAsia="fr-FR"/>
        </w:rPr>
        <w:t xml:space="preserve"> :</w:t>
      </w:r>
    </w:p>
    <w:p w:rsidR="004D68B4" w:rsidRPr="004D68B4" w:rsidRDefault="004D68B4" w:rsidP="004D68B4">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Une femme est </w:t>
      </w:r>
      <w:r w:rsidRPr="004D68B4">
        <w:rPr>
          <w:rFonts w:ascii="toc" w:eastAsia="Times New Roman" w:hAnsi="toc" w:cs="Times New Roman"/>
          <w:i/>
          <w:iCs/>
          <w:color w:val="000000"/>
          <w:sz w:val="20"/>
          <w:szCs w:val="20"/>
          <w:lang w:eastAsia="fr-FR"/>
        </w:rPr>
        <w:t>théoriquement</w:t>
      </w:r>
      <w:r w:rsidRPr="004D68B4">
        <w:rPr>
          <w:rFonts w:ascii="toc" w:eastAsia="Times New Roman" w:hAnsi="toc" w:cs="Times New Roman"/>
          <w:color w:val="000000"/>
          <w:sz w:val="20"/>
          <w:szCs w:val="20"/>
          <w:lang w:eastAsia="fr-FR"/>
        </w:rPr>
        <w:t> moins forte physiquement qu'un homme et devra plus faire marcher sa tête.</w:t>
      </w:r>
    </w:p>
    <w:p w:rsidR="004D68B4" w:rsidRPr="004D68B4" w:rsidRDefault="004D68B4" w:rsidP="004D68B4">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 xml:space="preserve">Une femme devrait, si son </w:t>
      </w:r>
      <w:proofErr w:type="spellStart"/>
      <w:r w:rsidRPr="004D68B4">
        <w:rPr>
          <w:rFonts w:ascii="toc" w:eastAsia="Times New Roman" w:hAnsi="toc" w:cs="Times New Roman"/>
          <w:color w:val="000000"/>
          <w:sz w:val="20"/>
          <w:szCs w:val="20"/>
          <w:lang w:eastAsia="fr-FR"/>
        </w:rPr>
        <w:t>APParence</w:t>
      </w:r>
      <w:proofErr w:type="spellEnd"/>
      <w:r w:rsidRPr="004D68B4">
        <w:rPr>
          <w:rFonts w:ascii="toc" w:eastAsia="Times New Roman" w:hAnsi="toc" w:cs="Times New Roman"/>
          <w:color w:val="000000"/>
          <w:sz w:val="20"/>
          <w:szCs w:val="20"/>
          <w:lang w:eastAsia="fr-FR"/>
        </w:rPr>
        <w:t xml:space="preserve"> le permet (ce qui devrait être le cas : les hommes préfèrent jouer des bombes sexuelles...), bénéficier de </w:t>
      </w:r>
      <w:r w:rsidRPr="004D68B4">
        <w:rPr>
          <w:rFonts w:ascii="toc" w:eastAsia="Times New Roman" w:hAnsi="toc" w:cs="Times New Roman"/>
          <w:i/>
          <w:iCs/>
          <w:color w:val="000000"/>
          <w:sz w:val="20"/>
          <w:szCs w:val="20"/>
          <w:lang w:eastAsia="fr-FR"/>
        </w:rPr>
        <w:t>bonus</w:t>
      </w:r>
      <w:r w:rsidRPr="004D68B4">
        <w:rPr>
          <w:rFonts w:ascii="toc" w:eastAsia="Times New Roman" w:hAnsi="toc" w:cs="Times New Roman"/>
          <w:color w:val="000000"/>
          <w:sz w:val="20"/>
          <w:szCs w:val="20"/>
          <w:lang w:eastAsia="fr-FR"/>
        </w:rPr>
        <w:t> en Baratin, Crédit et Persuasion face aux personnages masculins.</w:t>
      </w:r>
    </w:p>
    <w:p w:rsidR="004D68B4" w:rsidRPr="004D68B4" w:rsidRDefault="004D68B4" w:rsidP="004D68B4">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Les femmes (vicieuses) peuvent avoir accès à de </w:t>
      </w:r>
      <w:r w:rsidRPr="004D68B4">
        <w:rPr>
          <w:rFonts w:ascii="toc" w:eastAsia="Times New Roman" w:hAnsi="toc" w:cs="Times New Roman"/>
          <w:i/>
          <w:iCs/>
          <w:color w:val="000000"/>
          <w:sz w:val="20"/>
          <w:szCs w:val="20"/>
          <w:lang w:eastAsia="fr-FR"/>
        </w:rPr>
        <w:t>nouvelles techniques de combat</w:t>
      </w:r>
      <w:r>
        <w:rPr>
          <w:rFonts w:ascii="toc" w:eastAsia="Times New Roman" w:hAnsi="toc" w:cs="Times New Roman"/>
          <w:i/>
          <w:iCs/>
          <w:color w:val="000000"/>
          <w:sz w:val="20"/>
          <w:szCs w:val="20"/>
          <w:lang w:eastAsia="fr-FR"/>
        </w:rPr>
        <w:t xml:space="preserve"> </w:t>
      </w:r>
      <w:r w:rsidRPr="004D68B4">
        <w:rPr>
          <w:rFonts w:ascii="toc" w:eastAsia="Times New Roman" w:hAnsi="toc" w:cs="Times New Roman"/>
          <w:color w:val="000000"/>
          <w:sz w:val="20"/>
          <w:szCs w:val="20"/>
          <w:lang w:eastAsia="fr-FR"/>
        </w:rPr>
        <w:t>(perverses et jouissives), décrites un peu plus loin.</w:t>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Arial" w:eastAsia="Times New Roman" w:hAnsi="Arial" w:cs="Arial"/>
          <w:color w:val="000000"/>
          <w:sz w:val="20"/>
          <w:szCs w:val="20"/>
          <w:shd w:val="clear" w:color="auto" w:fill="FFFFFF"/>
          <w:lang w:eastAsia="fr-FR"/>
        </w:rPr>
        <w:t>Dans la société des années 20, la femme est loin d'être reconnue comme l'égale de l'homme. Ceci est encore plus vrai dans les sociétés musulmanes. Et pourquoi les investigateurs n'iraient pas faire un petit tour au Caire ? (je vois déjà le Gardien se frotter les mains...). Heureusement pour les femmes, c'est dans ces années que les féministes réaffirment leur existence (exemple l'écrivain britannique Virginia Woolf).</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p>
    <w:p w:rsidR="004D68B4" w:rsidRPr="004D68B4" w:rsidRDefault="004D68B4" w:rsidP="004D68B4">
      <w:pPr>
        <w:spacing w:before="75" w:after="38" w:line="113" w:lineRule="atLeast"/>
        <w:jc w:val="both"/>
        <w:outlineLvl w:val="1"/>
        <w:rPr>
          <w:rFonts w:ascii="toc" w:eastAsia="Times New Roman" w:hAnsi="toc" w:cs="Times New Roman"/>
          <w:b/>
          <w:bCs/>
          <w:color w:val="336633"/>
          <w:sz w:val="20"/>
          <w:szCs w:val="20"/>
          <w:lang w:eastAsia="fr-FR"/>
        </w:rPr>
      </w:pPr>
      <w:r w:rsidRPr="004D68B4">
        <w:rPr>
          <w:rFonts w:ascii="toc" w:eastAsia="Times New Roman" w:hAnsi="toc" w:cs="Times New Roman"/>
          <w:b/>
          <w:bCs/>
          <w:color w:val="336633"/>
          <w:sz w:val="20"/>
          <w:szCs w:val="20"/>
          <w:lang w:eastAsia="fr-FR"/>
        </w:rPr>
        <w:t>Exploitez les situations clichées</w:t>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Voici maintenant quelques situations cocasses (et forcément caricaturales) que le Gardien peut utiliser pour pimenter ses parties.</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p>
    <w:p w:rsidR="004D68B4" w:rsidRPr="004D68B4" w:rsidRDefault="004D68B4" w:rsidP="004D68B4">
      <w:pPr>
        <w:spacing w:after="0" w:line="240" w:lineRule="auto"/>
        <w:rPr>
          <w:rFonts w:ascii="toc" w:eastAsia="Times New Roman" w:hAnsi="toc" w:cs="Times New Roman"/>
          <w:sz w:val="20"/>
          <w:szCs w:val="20"/>
          <w:lang w:eastAsia="fr-FR"/>
        </w:rPr>
      </w:pPr>
      <w:hyperlink r:id="rId5" w:tooltip="57c030c43e74f" w:history="1">
        <w:r w:rsidRPr="004D68B4">
          <w:rPr>
            <w:rFonts w:ascii="toc" w:eastAsia="Times New Roman" w:hAnsi="toc" w:cs="Times New Roman"/>
            <w:smallCaps/>
            <w:color w:val="339933"/>
            <w:spacing w:val="8"/>
            <w:sz w:val="20"/>
            <w:szCs w:val="20"/>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57c030c43e74f" o:spid="_x0000_i1025" type="#_x0000_t75" alt="" href="http://www.tentacules.net/toc/toc_/aid_epo_photo/balade1920.jpg" title="&quot;57c030c43e74f&quot;" style="width:24pt;height:24pt" o:button="t"/>
          </w:pict>
        </w:r>
      </w:hyperlink>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b/>
          <w:bCs/>
          <w:color w:val="000000"/>
          <w:sz w:val="20"/>
          <w:szCs w:val="20"/>
          <w:lang w:eastAsia="fr-FR"/>
        </w:rPr>
        <w:t>Balades :</w:t>
      </w:r>
      <w:r w:rsidRPr="004D68B4">
        <w:rPr>
          <w:rFonts w:ascii="Arial" w:eastAsia="Times New Roman" w:hAnsi="Arial" w:cs="Arial"/>
          <w:color w:val="000000"/>
          <w:sz w:val="20"/>
          <w:szCs w:val="20"/>
          <w:lang w:eastAsia="fr-FR"/>
        </w:rPr>
        <w:t> </w:t>
      </w:r>
      <w:r w:rsidRPr="004D68B4">
        <w:rPr>
          <w:rFonts w:ascii="Arial" w:eastAsia="Times New Roman" w:hAnsi="Arial" w:cs="Arial"/>
          <w:color w:val="000000"/>
          <w:sz w:val="20"/>
          <w:szCs w:val="20"/>
          <w:shd w:val="clear" w:color="auto" w:fill="FFFFFF"/>
          <w:lang w:eastAsia="fr-FR"/>
        </w:rPr>
        <w:t xml:space="preserve">Marre de faire rencontrer des Profonds ? Les investigateurs sont dans une grande ville (New-York, Paris et Londres sont de très bons exemples). Faites leur visiter les quartiers commerçants de la ville avec </w:t>
      </w:r>
      <w:proofErr w:type="spellStart"/>
      <w:r w:rsidRPr="004D68B4">
        <w:rPr>
          <w:rFonts w:ascii="Arial" w:eastAsia="Times New Roman" w:hAnsi="Arial" w:cs="Arial"/>
          <w:color w:val="000000"/>
          <w:sz w:val="20"/>
          <w:szCs w:val="20"/>
          <w:shd w:val="clear" w:color="auto" w:fill="FFFFFF"/>
          <w:lang w:eastAsia="fr-FR"/>
        </w:rPr>
        <w:t>moultes</w:t>
      </w:r>
      <w:proofErr w:type="spellEnd"/>
      <w:r w:rsidRPr="004D68B4">
        <w:rPr>
          <w:rFonts w:ascii="Arial" w:eastAsia="Times New Roman" w:hAnsi="Arial" w:cs="Arial"/>
          <w:color w:val="000000"/>
          <w:sz w:val="20"/>
          <w:szCs w:val="20"/>
          <w:shd w:val="clear" w:color="auto" w:fill="FFFFFF"/>
          <w:lang w:eastAsia="fr-FR"/>
        </w:rPr>
        <w:t xml:space="preserve"> bijouteries, parfumeries, magasins de vêtements et autres boutiques de luxe. C'est parti pour une journée de shopping improvisé menée à un rythme d'enfer (J'en connais qui vont passer une "super" journée).</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toc" w:eastAsia="Times New Roman" w:hAnsi="toc" w:cs="Times New Roman"/>
          <w:b/>
          <w:bCs/>
          <w:color w:val="000000"/>
          <w:sz w:val="20"/>
          <w:szCs w:val="20"/>
          <w:lang w:eastAsia="fr-FR"/>
        </w:rPr>
        <w:t>Mondanités :</w:t>
      </w:r>
      <w:r w:rsidRPr="004D68B4">
        <w:rPr>
          <w:rFonts w:ascii="Arial" w:eastAsia="Times New Roman" w:hAnsi="Arial" w:cs="Arial"/>
          <w:color w:val="000000"/>
          <w:sz w:val="20"/>
          <w:szCs w:val="20"/>
          <w:lang w:eastAsia="fr-FR"/>
        </w:rPr>
        <w:t> </w:t>
      </w:r>
      <w:r w:rsidRPr="004D68B4">
        <w:rPr>
          <w:rFonts w:ascii="Arial" w:eastAsia="Times New Roman" w:hAnsi="Arial" w:cs="Arial"/>
          <w:color w:val="000000"/>
          <w:sz w:val="20"/>
          <w:szCs w:val="20"/>
          <w:shd w:val="clear" w:color="auto" w:fill="FFFFFF"/>
          <w:lang w:eastAsia="fr-FR"/>
        </w:rPr>
        <w:t>Les personnages vont voir une vieille dame pour une raison x ou y. Oh ! Comme par magie, il est 17h00, l'heure du thé... N'oubliez pas les petits gâteaux secs ! C'est parti pour une discussion des plus intéressantes sur le tricot, la broderie, le petit fils ou le fils mort à la guerre en héros (n'oubliez pas la photo du soldat et les larmes), ou bien nos deux commères peuvent très bien parler d'un sujet mondain banal ("Tiens, vous ne connaissez pas la dernière ? ? Et bien le Prince de Truc..."</w:t>
      </w:r>
      <w:proofErr w:type="gramStart"/>
      <w:r w:rsidRPr="004D68B4">
        <w:rPr>
          <w:rFonts w:ascii="Arial" w:eastAsia="Times New Roman" w:hAnsi="Arial" w:cs="Arial"/>
          <w:color w:val="000000"/>
          <w:sz w:val="20"/>
          <w:szCs w:val="20"/>
          <w:shd w:val="clear" w:color="auto" w:fill="FFFFFF"/>
          <w:lang w:eastAsia="fr-FR"/>
        </w:rPr>
        <w:t>)</w:t>
      </w:r>
      <w:proofErr w:type="gramEnd"/>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toc" w:eastAsia="Times New Roman" w:hAnsi="toc" w:cs="Times New Roman"/>
          <w:b/>
          <w:bCs/>
          <w:color w:val="000000"/>
          <w:sz w:val="20"/>
          <w:szCs w:val="20"/>
          <w:lang w:eastAsia="fr-FR"/>
        </w:rPr>
        <w:t>Soupirant :</w:t>
      </w:r>
      <w:r w:rsidRPr="004D68B4">
        <w:rPr>
          <w:rFonts w:ascii="Arial" w:eastAsia="Times New Roman" w:hAnsi="Arial" w:cs="Arial"/>
          <w:color w:val="000000"/>
          <w:sz w:val="20"/>
          <w:szCs w:val="20"/>
          <w:lang w:eastAsia="fr-FR"/>
        </w:rPr>
        <w:t> </w:t>
      </w:r>
      <w:r w:rsidRPr="004D68B4">
        <w:rPr>
          <w:rFonts w:ascii="Arial" w:eastAsia="Times New Roman" w:hAnsi="Arial" w:cs="Arial"/>
          <w:color w:val="000000"/>
          <w:sz w:val="20"/>
          <w:szCs w:val="20"/>
          <w:shd w:val="clear" w:color="auto" w:fill="FFFFFF"/>
          <w:lang w:eastAsia="fr-FR"/>
        </w:rPr>
        <w:t>Un des personnages est peut-être le petit-ami de l'investigatrice. Comment vivent et s'entendent nos deux tourtereaux ? Se disputent-ils ? Si oui, pourquoi ? Quelques exemples :</w:t>
      </w:r>
      <w:r w:rsidRPr="004D68B4">
        <w:rPr>
          <w:rFonts w:ascii="toc" w:eastAsia="Times New Roman" w:hAnsi="toc" w:cs="Times New Roman"/>
          <w:color w:val="000000"/>
          <w:sz w:val="20"/>
          <w:szCs w:val="20"/>
          <w:lang w:eastAsia="fr-FR"/>
        </w:rPr>
        <w:br/>
      </w:r>
    </w:p>
    <w:p w:rsidR="004D68B4" w:rsidRPr="004D68B4" w:rsidRDefault="004D68B4" w:rsidP="004D68B4">
      <w:pPr>
        <w:numPr>
          <w:ilvl w:val="0"/>
          <w:numId w:val="2"/>
        </w:numPr>
        <w:spacing w:before="100" w:beforeAutospacing="1" w:after="100" w:afterAutospacing="1" w:line="113" w:lineRule="atLeast"/>
        <w:ind w:left="870"/>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La femme dilapide tout l'argent de l'homme en vêtements, chaussures, bijoux...</w:t>
      </w:r>
    </w:p>
    <w:p w:rsidR="004D68B4" w:rsidRPr="004D68B4" w:rsidRDefault="004D68B4" w:rsidP="004D68B4">
      <w:pPr>
        <w:numPr>
          <w:ilvl w:val="0"/>
          <w:numId w:val="2"/>
        </w:numPr>
        <w:spacing w:before="100" w:beforeAutospacing="1" w:after="100" w:afterAutospacing="1" w:line="113" w:lineRule="atLeast"/>
        <w:ind w:left="870"/>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 xml:space="preserve">L'homme est d'une jalousie maladive et supporte mal qu'on regarde "SA" petite amie (dans un bar, cela peut très rapidement tourner en bagarre générale, l'alcool aidant...) ; mais c'est peut-être la femme qui </w:t>
      </w:r>
      <w:r w:rsidRPr="004D68B4">
        <w:rPr>
          <w:rFonts w:ascii="toc" w:eastAsia="Times New Roman" w:hAnsi="toc" w:cs="Times New Roman"/>
          <w:color w:val="000000"/>
          <w:sz w:val="20"/>
          <w:szCs w:val="20"/>
          <w:lang w:eastAsia="fr-FR"/>
        </w:rPr>
        <w:lastRenderedPageBreak/>
        <w:t>est d'une jalousie maladive, dans ce cas comment réagira-t-elle quand elle trouvera son bien-aimé dans les bras (ou le lit) d'une autre.</w:t>
      </w:r>
      <w:r w:rsidRPr="004D68B4">
        <w:rPr>
          <w:rFonts w:ascii="toc" w:eastAsia="Times New Roman" w:hAnsi="toc" w:cs="Times New Roman"/>
          <w:color w:val="000000"/>
          <w:sz w:val="20"/>
          <w:szCs w:val="20"/>
          <w:lang w:eastAsia="fr-FR"/>
        </w:rPr>
        <w:br/>
        <w:t>Si c'est l'homme qui est jaloux, n'oubliez pas un PNJ récurrent comme un Roméo ringard faisant des avances à la belle ou alors un sorcier fourbe et belliqueux voulant la sacrifier... Mais peut-être l'amour entre nos deux tourtereaux est-il impossible, du moins en apparence (dans ce cas regardez "Autant en Emporte le Vent" et une bonne dizaine d'épisodes des "Feux de l'Amour". Qu'est-ce que vous croyez ? Faut souffrir pour être un bon Gardien ! !).</w:t>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Arial" w:eastAsia="Times New Roman" w:hAnsi="Arial" w:cs="Arial"/>
          <w:color w:val="000000"/>
          <w:sz w:val="20"/>
          <w:szCs w:val="20"/>
          <w:shd w:val="clear" w:color="auto" w:fill="FFFFFF"/>
          <w:lang w:eastAsia="fr-FR"/>
        </w:rPr>
        <w:t>Mais si nos deux tourtereaux s'aiment à la folie, alors ils peuvent se marier (n'oubliez pas de faire jouer le mariage : préparatifs, enterrement de la vie de garçon, cérémonie, avec ou sans incident...) et partir en voyage de noces dans un pays exotique (l'Égypte est très à la mode dans les années 20 et le Mythe y est omniprésent...).</w:t>
      </w:r>
      <w:r w:rsidRPr="004D68B4">
        <w:rPr>
          <w:rFonts w:ascii="toc" w:eastAsia="Times New Roman" w:hAnsi="toc" w:cs="Times New Roman"/>
          <w:color w:val="000000"/>
          <w:sz w:val="20"/>
          <w:szCs w:val="20"/>
          <w:lang w:eastAsia="fr-FR"/>
        </w:rPr>
        <w:br/>
      </w:r>
    </w:p>
    <w:p w:rsidR="004D68B4" w:rsidRPr="004D68B4" w:rsidRDefault="004D68B4" w:rsidP="004D68B4">
      <w:pPr>
        <w:spacing w:after="0" w:line="240" w:lineRule="auto"/>
        <w:rPr>
          <w:rFonts w:ascii="toc" w:eastAsia="Times New Roman" w:hAnsi="toc" w:cs="Times New Roman"/>
          <w:sz w:val="20"/>
          <w:szCs w:val="20"/>
          <w:lang w:eastAsia="fr-FR"/>
        </w:rPr>
      </w:pPr>
      <w:hyperlink r:id="rId6" w:tooltip="57c030c43f048" w:history="1">
        <w:r w:rsidRPr="004D68B4">
          <w:rPr>
            <w:rFonts w:ascii="toc" w:eastAsia="Times New Roman" w:hAnsi="toc" w:cs="Times New Roman"/>
            <w:smallCaps/>
            <w:color w:val="339933"/>
            <w:spacing w:val="8"/>
            <w:sz w:val="20"/>
            <w:szCs w:val="20"/>
            <w:lang w:eastAsia="fr-FR"/>
          </w:rPr>
          <w:pict>
            <v:shape id="57c030c43f048" o:spid="_x0000_i1026" type="#_x0000_t75" alt="" href="http://www.tentacules.net/toc/toc_/aid_epo_photo/suffragettes1920.jpg" title="&quot;57c030c43f048&quot;" style="width:24pt;height:24pt" o:button="t"/>
          </w:pict>
        </w:r>
      </w:hyperlink>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color w:val="000000"/>
          <w:sz w:val="20"/>
          <w:szCs w:val="20"/>
          <w:lang w:eastAsia="fr-FR"/>
        </w:rPr>
        <w:br/>
      </w:r>
      <w:r w:rsidRPr="004D68B4">
        <w:rPr>
          <w:rFonts w:ascii="toc" w:eastAsia="Times New Roman" w:hAnsi="toc" w:cs="Times New Roman"/>
          <w:b/>
          <w:bCs/>
          <w:color w:val="000000"/>
          <w:sz w:val="20"/>
          <w:szCs w:val="20"/>
          <w:lang w:eastAsia="fr-FR"/>
        </w:rPr>
        <w:t>Révoltée :</w:t>
      </w:r>
      <w:r w:rsidRPr="004D68B4">
        <w:rPr>
          <w:rFonts w:ascii="Arial" w:eastAsia="Times New Roman" w:hAnsi="Arial" w:cs="Arial"/>
          <w:color w:val="000000"/>
          <w:sz w:val="20"/>
          <w:szCs w:val="20"/>
          <w:lang w:eastAsia="fr-FR"/>
        </w:rPr>
        <w:t> </w:t>
      </w:r>
      <w:r w:rsidRPr="004D68B4">
        <w:rPr>
          <w:rFonts w:ascii="Arial" w:eastAsia="Times New Roman" w:hAnsi="Arial" w:cs="Arial"/>
          <w:color w:val="000000"/>
          <w:sz w:val="20"/>
          <w:szCs w:val="20"/>
          <w:shd w:val="clear" w:color="auto" w:fill="FFFFFF"/>
          <w:lang w:eastAsia="fr-FR"/>
        </w:rPr>
        <w:t>Notre investigatrice est peut-être une féministe convaincue. Attention les mecs, au premier propos macho...</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La liste de ce genre de situations est longue et elles sont très intéressantes du point de vue du jeu de rôles.</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p>
    <w:p w:rsidR="004D68B4" w:rsidRPr="004D68B4" w:rsidRDefault="004D68B4" w:rsidP="004D68B4">
      <w:pPr>
        <w:spacing w:before="75" w:after="38" w:line="113" w:lineRule="atLeast"/>
        <w:jc w:val="both"/>
        <w:outlineLvl w:val="1"/>
        <w:rPr>
          <w:rFonts w:ascii="toc" w:eastAsia="Times New Roman" w:hAnsi="toc" w:cs="Times New Roman"/>
          <w:b/>
          <w:bCs/>
          <w:color w:val="336633"/>
          <w:sz w:val="20"/>
          <w:szCs w:val="20"/>
          <w:lang w:eastAsia="fr-FR"/>
        </w:rPr>
      </w:pPr>
      <w:r w:rsidRPr="004D68B4">
        <w:rPr>
          <w:rFonts w:ascii="toc" w:eastAsia="Times New Roman" w:hAnsi="toc" w:cs="Times New Roman"/>
          <w:b/>
          <w:bCs/>
          <w:color w:val="336633"/>
          <w:sz w:val="20"/>
          <w:szCs w:val="20"/>
          <w:lang w:eastAsia="fr-FR"/>
        </w:rPr>
        <w:t>Méfiez vous des abus...</w:t>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Attention néanmoins, punissez durement les abus ! Un petit exemple :</w:t>
      </w:r>
    </w:p>
    <w:p w:rsidR="004D68B4" w:rsidRPr="004D68B4" w:rsidRDefault="004D68B4" w:rsidP="004D68B4">
      <w:pPr>
        <w:numPr>
          <w:ilvl w:val="0"/>
          <w:numId w:val="3"/>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i/>
          <w:iCs/>
          <w:color w:val="000000"/>
          <w:sz w:val="20"/>
          <w:szCs w:val="20"/>
          <w:lang w:eastAsia="fr-FR"/>
        </w:rPr>
        <w:t>Gardien :</w:t>
      </w:r>
      <w:r w:rsidRPr="004D68B4">
        <w:rPr>
          <w:rFonts w:ascii="toc" w:eastAsia="Times New Roman" w:hAnsi="toc" w:cs="Times New Roman"/>
          <w:color w:val="000000"/>
          <w:sz w:val="20"/>
          <w:szCs w:val="20"/>
          <w:lang w:eastAsia="fr-FR"/>
        </w:rPr>
        <w:t> " Vous vous préparez donc à partir dans les bois. Qu'emportez vous ? "</w:t>
      </w:r>
    </w:p>
    <w:p w:rsidR="004D68B4" w:rsidRPr="004D68B4" w:rsidRDefault="004D68B4" w:rsidP="004D68B4">
      <w:pPr>
        <w:numPr>
          <w:ilvl w:val="0"/>
          <w:numId w:val="3"/>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i/>
          <w:iCs/>
          <w:color w:val="000000"/>
          <w:sz w:val="20"/>
          <w:szCs w:val="20"/>
          <w:lang w:eastAsia="fr-FR"/>
        </w:rPr>
        <w:t>Les investigateurs :</w:t>
      </w:r>
      <w:r w:rsidRPr="004D68B4">
        <w:rPr>
          <w:rFonts w:ascii="toc" w:eastAsia="Times New Roman" w:hAnsi="toc" w:cs="Times New Roman"/>
          <w:color w:val="000000"/>
          <w:sz w:val="20"/>
          <w:szCs w:val="20"/>
          <w:lang w:eastAsia="fr-FR"/>
        </w:rPr>
        <w:t> "Lampe-torche avec piles de rechange, revolver avec 2 barillets de secours et une carte de la région...et une trousse de secours aussi "</w:t>
      </w:r>
    </w:p>
    <w:p w:rsidR="004D68B4" w:rsidRPr="004D68B4" w:rsidRDefault="004D68B4" w:rsidP="004D68B4">
      <w:pPr>
        <w:numPr>
          <w:ilvl w:val="0"/>
          <w:numId w:val="3"/>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i/>
          <w:iCs/>
          <w:color w:val="000000"/>
          <w:sz w:val="20"/>
          <w:szCs w:val="20"/>
          <w:lang w:eastAsia="fr-FR"/>
        </w:rPr>
        <w:t>L'investigatrice :</w:t>
      </w:r>
      <w:r w:rsidRPr="004D68B4">
        <w:rPr>
          <w:rFonts w:ascii="toc" w:eastAsia="Times New Roman" w:hAnsi="toc" w:cs="Times New Roman"/>
          <w:color w:val="000000"/>
          <w:sz w:val="20"/>
          <w:szCs w:val="20"/>
          <w:lang w:eastAsia="fr-FR"/>
        </w:rPr>
        <w:t xml:space="preserve"> "Alors voyons : mon rouge à lèvres, mon fond de teint, mon mascara, mon peigne, mon miroir de poche... Mais avant il faut que je m'habille. Alors ! </w:t>
      </w:r>
      <w:proofErr w:type="spellStart"/>
      <w:r w:rsidRPr="004D68B4">
        <w:rPr>
          <w:rFonts w:ascii="toc" w:eastAsia="Times New Roman" w:hAnsi="toc" w:cs="Times New Roman"/>
          <w:color w:val="000000"/>
          <w:sz w:val="20"/>
          <w:szCs w:val="20"/>
          <w:lang w:eastAsia="fr-FR"/>
        </w:rPr>
        <w:t>Huuumm</w:t>
      </w:r>
      <w:proofErr w:type="spellEnd"/>
      <w:r w:rsidRPr="004D68B4">
        <w:rPr>
          <w:rFonts w:ascii="toc" w:eastAsia="Times New Roman" w:hAnsi="toc" w:cs="Times New Roman"/>
          <w:color w:val="000000"/>
          <w:sz w:val="20"/>
          <w:szCs w:val="20"/>
          <w:lang w:eastAsia="fr-FR"/>
        </w:rPr>
        <w:t>... cette robe est démodée, celle-là aussi, celle-ci ne va pas avec mon vernis à ongles... Ah ! Celle en crêpe de soie devrait aller et puis avec mes bas satinés !... Non ça va pas..."</w:t>
      </w:r>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Arial" w:eastAsia="Times New Roman" w:hAnsi="Arial" w:cs="Arial"/>
          <w:color w:val="000000"/>
          <w:sz w:val="20"/>
          <w:szCs w:val="20"/>
          <w:shd w:val="clear" w:color="auto" w:fill="FFFFFF"/>
          <w:lang w:eastAsia="fr-FR"/>
        </w:rPr>
        <w:t xml:space="preserve">Et ça continue pendant deux heures. Pendant ce temps, le sorcier belliqueux qui opère dans la forêt a eu amplement le temps d'appeler </w:t>
      </w:r>
      <w:proofErr w:type="spellStart"/>
      <w:r w:rsidRPr="004D68B4">
        <w:rPr>
          <w:rFonts w:ascii="Arial" w:eastAsia="Times New Roman" w:hAnsi="Arial" w:cs="Arial"/>
          <w:color w:val="000000"/>
          <w:sz w:val="20"/>
          <w:szCs w:val="20"/>
          <w:shd w:val="clear" w:color="auto" w:fill="FFFFFF"/>
          <w:lang w:eastAsia="fr-FR"/>
        </w:rPr>
        <w:t>Shub</w:t>
      </w:r>
      <w:proofErr w:type="spellEnd"/>
      <w:r w:rsidRPr="004D68B4">
        <w:rPr>
          <w:rFonts w:ascii="Arial" w:eastAsia="Times New Roman" w:hAnsi="Arial" w:cs="Arial"/>
          <w:color w:val="000000"/>
          <w:sz w:val="20"/>
          <w:szCs w:val="20"/>
          <w:shd w:val="clear" w:color="auto" w:fill="FFFFFF"/>
          <w:lang w:eastAsia="fr-FR"/>
        </w:rPr>
        <w:t>-</w:t>
      </w:r>
      <w:proofErr w:type="spellStart"/>
      <w:r w:rsidRPr="004D68B4">
        <w:rPr>
          <w:rFonts w:ascii="Arial" w:eastAsia="Times New Roman" w:hAnsi="Arial" w:cs="Arial"/>
          <w:color w:val="000000"/>
          <w:sz w:val="20"/>
          <w:szCs w:val="20"/>
          <w:shd w:val="clear" w:color="auto" w:fill="FFFFFF"/>
          <w:lang w:eastAsia="fr-FR"/>
        </w:rPr>
        <w:t>Niggurath</w:t>
      </w:r>
      <w:proofErr w:type="spellEnd"/>
      <w:r w:rsidRPr="004D68B4">
        <w:rPr>
          <w:rFonts w:ascii="Arial" w:eastAsia="Times New Roman" w:hAnsi="Arial" w:cs="Arial"/>
          <w:color w:val="000000"/>
          <w:sz w:val="20"/>
          <w:szCs w:val="20"/>
          <w:shd w:val="clear" w:color="auto" w:fill="FFFFFF"/>
          <w:lang w:eastAsia="fr-FR"/>
        </w:rPr>
        <w:t>. Comme le disait le grand sage chinois Confucius (un soir de beuverie) : "</w:t>
      </w:r>
      <w:r w:rsidRPr="004D68B4">
        <w:rPr>
          <w:rFonts w:ascii="toc" w:eastAsia="Times New Roman" w:hAnsi="toc" w:cs="Times New Roman"/>
          <w:i/>
          <w:iCs/>
          <w:color w:val="000000"/>
          <w:sz w:val="20"/>
          <w:szCs w:val="20"/>
          <w:lang w:eastAsia="fr-FR"/>
        </w:rPr>
        <w:t>Petite chiure de mouche est devenue grosse fiente d'éléphant</w:t>
      </w:r>
      <w:r w:rsidRPr="004D68B4">
        <w:rPr>
          <w:rFonts w:ascii="Arial" w:eastAsia="Times New Roman" w:hAnsi="Arial" w:cs="Arial"/>
          <w:color w:val="000000"/>
          <w:sz w:val="20"/>
          <w:szCs w:val="20"/>
          <w:shd w:val="clear" w:color="auto" w:fill="FFFFFF"/>
          <w:lang w:eastAsia="fr-FR"/>
        </w:rPr>
        <w:t>".</w:t>
      </w:r>
      <w:r>
        <w:rPr>
          <w:rFonts w:ascii="Arial" w:eastAsia="Times New Roman" w:hAnsi="Arial" w:cs="Arial"/>
          <w:color w:val="000000"/>
          <w:sz w:val="20"/>
          <w:szCs w:val="20"/>
          <w:shd w:val="clear" w:color="auto" w:fill="FFFFFF"/>
          <w:lang w:eastAsia="fr-FR"/>
        </w:rPr>
        <w:t xml:space="preserve"> </w:t>
      </w:r>
      <w:r w:rsidRPr="004D68B4">
        <w:rPr>
          <w:rFonts w:ascii="Arial" w:eastAsia="Times New Roman" w:hAnsi="Arial" w:cs="Arial"/>
          <w:color w:val="000000"/>
          <w:sz w:val="20"/>
          <w:szCs w:val="20"/>
          <w:shd w:val="clear" w:color="auto" w:fill="FFFFFF"/>
          <w:lang w:eastAsia="fr-FR"/>
        </w:rPr>
        <w:t>Mais maintenant, place aux nouvelles techniques de combat.</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p>
    <w:p w:rsidR="004D68B4" w:rsidRPr="004D68B4" w:rsidRDefault="004D68B4" w:rsidP="004D68B4">
      <w:pPr>
        <w:spacing w:before="75" w:after="38" w:line="113" w:lineRule="atLeast"/>
        <w:jc w:val="both"/>
        <w:outlineLvl w:val="1"/>
        <w:rPr>
          <w:rFonts w:ascii="toc" w:eastAsia="Times New Roman" w:hAnsi="toc" w:cs="Times New Roman"/>
          <w:b/>
          <w:bCs/>
          <w:color w:val="336633"/>
          <w:sz w:val="20"/>
          <w:szCs w:val="20"/>
          <w:lang w:eastAsia="fr-FR"/>
        </w:rPr>
      </w:pPr>
      <w:r w:rsidRPr="004D68B4">
        <w:rPr>
          <w:rFonts w:ascii="toc" w:eastAsia="Times New Roman" w:hAnsi="toc" w:cs="Times New Roman"/>
          <w:b/>
          <w:bCs/>
          <w:color w:val="336633"/>
          <w:sz w:val="20"/>
          <w:szCs w:val="20"/>
          <w:lang w:eastAsia="fr-FR"/>
        </w:rPr>
        <w:t xml:space="preserve">Actions spéciales : techniques de </w:t>
      </w:r>
      <w:proofErr w:type="spellStart"/>
      <w:r w:rsidRPr="004D68B4">
        <w:rPr>
          <w:rFonts w:ascii="toc" w:eastAsia="Times New Roman" w:hAnsi="toc" w:cs="Times New Roman"/>
          <w:b/>
          <w:bCs/>
          <w:color w:val="336633"/>
          <w:sz w:val="20"/>
          <w:szCs w:val="20"/>
          <w:lang w:eastAsia="fr-FR"/>
        </w:rPr>
        <w:t>pouille</w:t>
      </w:r>
      <w:proofErr w:type="spellEnd"/>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toc" w:eastAsia="Times New Roman" w:hAnsi="toc" w:cs="Times New Roman"/>
          <w:color w:val="000000"/>
          <w:sz w:val="20"/>
          <w:szCs w:val="20"/>
          <w:lang w:eastAsia="fr-FR"/>
        </w:rPr>
        <w:br/>
      </w:r>
      <w:r w:rsidRPr="004D68B4">
        <w:rPr>
          <w:rFonts w:ascii="toc" w:eastAsia="Times New Roman" w:hAnsi="toc" w:cs="Times New Roman"/>
          <w:b/>
          <w:bCs/>
          <w:color w:val="000000"/>
          <w:sz w:val="20"/>
          <w:szCs w:val="20"/>
          <w:lang w:eastAsia="fr-FR"/>
        </w:rPr>
        <w:t>Le coup de pied bien placé là où ça fait mal</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p>
    <w:p w:rsidR="004D68B4" w:rsidRPr="004D68B4" w:rsidRDefault="004D68B4" w:rsidP="004D68B4">
      <w:pPr>
        <w:spacing w:after="0" w:line="240" w:lineRule="auto"/>
        <w:rPr>
          <w:rFonts w:ascii="toc" w:eastAsia="Times New Roman" w:hAnsi="toc" w:cs="Times New Roman"/>
          <w:sz w:val="20"/>
          <w:szCs w:val="20"/>
          <w:lang w:eastAsia="fr-FR"/>
        </w:rPr>
      </w:pPr>
      <w:hyperlink r:id="rId7" w:tooltip="57c030c43f4fc" w:history="1">
        <w:r w:rsidRPr="004D68B4">
          <w:rPr>
            <w:rFonts w:ascii="toc" w:eastAsia="Times New Roman" w:hAnsi="toc" w:cs="Times New Roman"/>
            <w:smallCaps/>
            <w:color w:val="339933"/>
            <w:spacing w:val="8"/>
            <w:sz w:val="20"/>
            <w:szCs w:val="20"/>
            <w:lang w:eastAsia="fr-FR"/>
          </w:rPr>
          <w:pict>
            <v:shape id="57c030c43f4fc" o:spid="_x0000_i1027" type="#_x0000_t75" alt="" href="http://www.tentacules.net/toc/toc_/aid_epo_photo/technique1920.jpg" title="&quot;57c030c43f4fc&quot;" style="width:24pt;height:24pt" o:button="t"/>
          </w:pict>
        </w:r>
      </w:hyperlink>
    </w:p>
    <w:p w:rsidR="004D68B4" w:rsidRPr="004D68B4" w:rsidRDefault="004D68B4" w:rsidP="004D68B4">
      <w:pPr>
        <w:spacing w:after="0" w:line="240" w:lineRule="auto"/>
        <w:rPr>
          <w:rFonts w:ascii="Times New Roman" w:eastAsia="Times New Roman" w:hAnsi="Times New Roman" w:cs="Times New Roman"/>
          <w:sz w:val="20"/>
          <w:szCs w:val="20"/>
          <w:lang w:eastAsia="fr-FR"/>
        </w:rPr>
      </w:pPr>
      <w:r w:rsidRPr="004D68B4">
        <w:rPr>
          <w:rFonts w:ascii="Arial" w:eastAsia="Times New Roman" w:hAnsi="Arial" w:cs="Arial"/>
          <w:color w:val="000000"/>
          <w:sz w:val="20"/>
          <w:szCs w:val="20"/>
          <w:shd w:val="clear" w:color="auto" w:fill="FFFFFF"/>
          <w:lang w:eastAsia="fr-FR"/>
        </w:rPr>
        <w:t>Cette technique vicieuse peut être utilisée par les femmes (et pas par les hommes : il y a des choses chez un homme auxquelles on ne touche pas) et uniquement contre des cibles masculines.</w:t>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 xml:space="preserve">Traitez cette attaque comme un coup de pied normal. Néanmoins les chances de toucher sont réduites de 20%. Les dommages restent inchangés. Si l'attaque porte et que la cible perd au moins 1 </w:t>
      </w:r>
      <w:proofErr w:type="spellStart"/>
      <w:r w:rsidRPr="004D68B4">
        <w:rPr>
          <w:rFonts w:ascii="Arial" w:eastAsia="Times New Roman" w:hAnsi="Arial" w:cs="Arial"/>
          <w:color w:val="000000"/>
          <w:sz w:val="20"/>
          <w:szCs w:val="20"/>
          <w:shd w:val="clear" w:color="auto" w:fill="FFFFFF"/>
          <w:lang w:eastAsia="fr-FR"/>
        </w:rPr>
        <w:t>PdV</w:t>
      </w:r>
      <w:proofErr w:type="spellEnd"/>
      <w:r w:rsidRPr="004D68B4">
        <w:rPr>
          <w:rFonts w:ascii="Arial" w:eastAsia="Times New Roman" w:hAnsi="Arial" w:cs="Arial"/>
          <w:color w:val="000000"/>
          <w:sz w:val="20"/>
          <w:szCs w:val="20"/>
          <w:shd w:val="clear" w:color="auto" w:fill="FFFFFF"/>
          <w:lang w:eastAsia="fr-FR"/>
        </w:rPr>
        <w:t xml:space="preserve"> (c'est là que l'armure sert) alors elle doit effectuer un jet sous sa CON x5.</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En cas de succès la victime lâche tout ce qu'elle a en main pour se tenir l'entrejambe.</w:t>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 xml:space="preserve">En cas d'échec, la cible s'écroule en gémissant de douleur et se recroqueville sur elle-même pour 1D6+4 rounds. Dans ce cas la scène est tellement horrible que tous les hommes présents sont emplis d'effroi et perdent 0/1 SAN. Les petits camarades du groupe y réfléchiront à deux fois maintenant </w:t>
      </w:r>
      <w:r w:rsidRPr="004D68B4">
        <w:rPr>
          <w:rFonts w:ascii="Arial" w:eastAsia="Times New Roman" w:hAnsi="Arial" w:cs="Arial"/>
          <w:color w:val="000000"/>
          <w:sz w:val="20"/>
          <w:szCs w:val="20"/>
          <w:shd w:val="clear" w:color="auto" w:fill="FFFFFF"/>
          <w:lang w:eastAsia="fr-FR"/>
        </w:rPr>
        <w:lastRenderedPageBreak/>
        <w:t xml:space="preserve">avant de sortir des propos misogynes (Qui </w:t>
      </w:r>
      <w:proofErr w:type="gramStart"/>
      <w:r w:rsidRPr="004D68B4">
        <w:rPr>
          <w:rFonts w:ascii="Arial" w:eastAsia="Times New Roman" w:hAnsi="Arial" w:cs="Arial"/>
          <w:color w:val="000000"/>
          <w:sz w:val="20"/>
          <w:szCs w:val="20"/>
          <w:shd w:val="clear" w:color="auto" w:fill="FFFFFF"/>
          <w:lang w:eastAsia="fr-FR"/>
        </w:rPr>
        <w:t>ose</w:t>
      </w:r>
      <w:proofErr w:type="gramEnd"/>
      <w:r w:rsidRPr="004D68B4">
        <w:rPr>
          <w:rFonts w:ascii="Arial" w:eastAsia="Times New Roman" w:hAnsi="Arial" w:cs="Arial"/>
          <w:color w:val="000000"/>
          <w:sz w:val="20"/>
          <w:szCs w:val="20"/>
          <w:shd w:val="clear" w:color="auto" w:fill="FFFFFF"/>
          <w:lang w:eastAsia="fr-FR"/>
        </w:rPr>
        <w:t xml:space="preserve"> encore parler de "sexe faible" ?)</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toc" w:eastAsia="Times New Roman" w:hAnsi="toc" w:cs="Times New Roman"/>
          <w:b/>
          <w:bCs/>
          <w:color w:val="000000"/>
          <w:sz w:val="20"/>
          <w:szCs w:val="20"/>
          <w:lang w:eastAsia="fr-FR"/>
        </w:rPr>
        <w:t>Le sac à main à double fond</w:t>
      </w:r>
      <w:r w:rsidRPr="004D68B4">
        <w:rPr>
          <w:rFonts w:ascii="toc" w:eastAsia="Times New Roman" w:hAnsi="toc" w:cs="Times New Roman"/>
          <w:color w:val="000000"/>
          <w:sz w:val="20"/>
          <w:szCs w:val="20"/>
          <w:lang w:eastAsia="fr-FR"/>
        </w:rPr>
        <w:br/>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Il s'agit en apparence d'un bête sac à main. En apparence toutefois... En réalité, il s'agit d'une puissante arme de guerre... En effet sous tous les ustensiles de maquillage se cache un double fond dans lequel l'investigatrice belliqueuse a placé une brique en ciment de 2kg.</w:t>
      </w:r>
      <w:r w:rsidRPr="004D68B4">
        <w:rPr>
          <w:rFonts w:ascii="toc" w:eastAsia="Times New Roman" w:hAnsi="toc" w:cs="Times New Roman"/>
          <w:color w:val="000000"/>
          <w:sz w:val="20"/>
          <w:szCs w:val="20"/>
          <w:lang w:eastAsia="fr-FR"/>
        </w:rPr>
        <w:br/>
      </w:r>
      <w:r w:rsidRPr="004D68B4">
        <w:rPr>
          <w:rFonts w:ascii="Arial" w:eastAsia="Times New Roman" w:hAnsi="Arial" w:cs="Arial"/>
          <w:color w:val="000000"/>
          <w:sz w:val="20"/>
          <w:szCs w:val="20"/>
          <w:shd w:val="clear" w:color="auto" w:fill="FFFFFF"/>
          <w:lang w:eastAsia="fr-FR"/>
        </w:rPr>
        <w:t>Le coup consiste en un grand mouvement circulaire effectué avec 1 ou 2 mains et visant en général la tête de l'ennemi.</w:t>
      </w:r>
      <w:r w:rsidRPr="004D68B4">
        <w:rPr>
          <w:rFonts w:ascii="toc" w:eastAsia="Times New Roman" w:hAnsi="toc" w:cs="Times New Roman"/>
          <w:color w:val="000000"/>
          <w:sz w:val="20"/>
          <w:szCs w:val="20"/>
          <w:lang w:eastAsia="fr-FR"/>
        </w:rPr>
        <w:br/>
      </w:r>
    </w:p>
    <w:p w:rsidR="004D68B4" w:rsidRPr="004D68B4" w:rsidRDefault="004D68B4" w:rsidP="004D68B4">
      <w:pPr>
        <w:spacing w:after="0" w:line="240" w:lineRule="auto"/>
        <w:rPr>
          <w:rFonts w:ascii="toc" w:eastAsia="Times New Roman" w:hAnsi="toc" w:cs="Times New Roman"/>
          <w:sz w:val="20"/>
          <w:szCs w:val="20"/>
          <w:lang w:eastAsia="fr-FR"/>
        </w:rPr>
      </w:pPr>
      <w:hyperlink r:id="rId8" w:tooltip="57c030c444c6f" w:history="1">
        <w:r w:rsidRPr="004D68B4">
          <w:rPr>
            <w:rFonts w:ascii="toc" w:eastAsia="Times New Roman" w:hAnsi="toc" w:cs="Times New Roman"/>
            <w:smallCaps/>
            <w:color w:val="339933"/>
            <w:spacing w:val="8"/>
            <w:sz w:val="20"/>
            <w:szCs w:val="20"/>
            <w:lang w:eastAsia="fr-FR"/>
          </w:rPr>
          <w:pict>
            <v:shape id="57c030c444c6f" o:spid="_x0000_i1028" type="#_x0000_t75" alt="" href="http://www.tentacules.net/toc/toc_/aid_epo_photo/technique1922.jpg" title="&quot;57c030c444c6f&quot;" style="width:24pt;height:24pt" o:button="t"/>
          </w:pict>
        </w:r>
      </w:hyperlink>
    </w:p>
    <w:tbl>
      <w:tblPr>
        <w:tblW w:w="0" w:type="auto"/>
        <w:jc w:val="center"/>
        <w:tblCellSpacing w:w="15" w:type="dxa"/>
        <w:tblCellMar>
          <w:top w:w="30" w:type="dxa"/>
          <w:left w:w="30" w:type="dxa"/>
          <w:bottom w:w="30" w:type="dxa"/>
          <w:right w:w="30" w:type="dxa"/>
        </w:tblCellMar>
        <w:tblLook w:val="04A0"/>
      </w:tblPr>
      <w:tblGrid>
        <w:gridCol w:w="2105"/>
        <w:gridCol w:w="763"/>
      </w:tblGrid>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Chance de base</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15%</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Dommages par attaque</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1D6+bd</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Portée</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Contact</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Attaque par round</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1</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Mains</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1 ou 2</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PV (résistance)</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8</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Panne</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97</w:t>
            </w:r>
          </w:p>
        </w:tc>
      </w:tr>
      <w:tr w:rsidR="004D68B4" w:rsidRPr="004D68B4" w:rsidTr="004D68B4">
        <w:trPr>
          <w:tblCellSpacing w:w="15" w:type="dxa"/>
          <w:jc w:val="center"/>
        </w:trPr>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Prix (dans les années 20)</w:t>
            </w:r>
          </w:p>
        </w:tc>
        <w:tc>
          <w:tcPr>
            <w:tcW w:w="0" w:type="auto"/>
            <w:vAlign w:val="center"/>
            <w:hideMark/>
          </w:tcPr>
          <w:p w:rsidR="004D68B4" w:rsidRPr="004D68B4" w:rsidRDefault="004D68B4" w:rsidP="004D68B4">
            <w:pPr>
              <w:spacing w:after="0" w:line="113" w:lineRule="atLeast"/>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6$</w:t>
            </w:r>
          </w:p>
        </w:tc>
      </w:tr>
    </w:tbl>
    <w:p w:rsidR="004D68B4" w:rsidRPr="004D68B4" w:rsidRDefault="004D68B4" w:rsidP="004D68B4">
      <w:pPr>
        <w:spacing w:after="0" w:line="240" w:lineRule="auto"/>
        <w:rPr>
          <w:rFonts w:ascii="Times New Roman" w:eastAsia="Times New Roman" w:hAnsi="Times New Roman" w:cs="Times New Roman"/>
          <w:sz w:val="20"/>
          <w:szCs w:val="20"/>
          <w:lang w:eastAsia="fr-FR"/>
        </w:rPr>
      </w:pPr>
      <w:proofErr w:type="gramStart"/>
      <w:r w:rsidRPr="004D68B4">
        <w:rPr>
          <w:rFonts w:ascii="toc" w:eastAsia="Times New Roman" w:hAnsi="toc" w:cs="Times New Roman"/>
          <w:i/>
          <w:iCs/>
          <w:color w:val="000000"/>
          <w:sz w:val="20"/>
          <w:szCs w:val="20"/>
          <w:lang w:eastAsia="fr-FR"/>
        </w:rPr>
        <w:t>Notes</w:t>
      </w:r>
      <w:proofErr w:type="gramEnd"/>
      <w:r w:rsidRPr="004D68B4">
        <w:rPr>
          <w:rFonts w:ascii="toc" w:eastAsia="Times New Roman" w:hAnsi="toc" w:cs="Times New Roman"/>
          <w:i/>
          <w:iCs/>
          <w:color w:val="000000"/>
          <w:sz w:val="20"/>
          <w:szCs w:val="20"/>
          <w:lang w:eastAsia="fr-FR"/>
        </w:rPr>
        <w:t xml:space="preserve"> :</w:t>
      </w:r>
      <w:r w:rsidRPr="004D68B4">
        <w:rPr>
          <w:rFonts w:ascii="toc" w:eastAsia="Times New Roman" w:hAnsi="toc" w:cs="Times New Roman"/>
          <w:color w:val="000000"/>
          <w:sz w:val="20"/>
          <w:szCs w:val="20"/>
          <w:lang w:eastAsia="fr-FR"/>
        </w:rPr>
        <w:br/>
      </w:r>
    </w:p>
    <w:p w:rsidR="004D68B4" w:rsidRPr="004D68B4" w:rsidRDefault="004D68B4" w:rsidP="004D68B4">
      <w:pPr>
        <w:numPr>
          <w:ilvl w:val="0"/>
          <w:numId w:val="4"/>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 xml:space="preserve">Il faut une </w:t>
      </w:r>
      <w:proofErr w:type="spellStart"/>
      <w:r w:rsidRPr="004D68B4">
        <w:rPr>
          <w:rFonts w:ascii="toc" w:eastAsia="Times New Roman" w:hAnsi="toc" w:cs="Times New Roman"/>
          <w:color w:val="000000"/>
          <w:sz w:val="20"/>
          <w:szCs w:val="20"/>
          <w:lang w:eastAsia="fr-FR"/>
        </w:rPr>
        <w:t>FORce</w:t>
      </w:r>
      <w:proofErr w:type="spellEnd"/>
      <w:r w:rsidRPr="004D68B4">
        <w:rPr>
          <w:rFonts w:ascii="toc" w:eastAsia="Times New Roman" w:hAnsi="toc" w:cs="Times New Roman"/>
          <w:color w:val="000000"/>
          <w:sz w:val="20"/>
          <w:szCs w:val="20"/>
          <w:lang w:eastAsia="fr-FR"/>
        </w:rPr>
        <w:t xml:space="preserve"> d'au moins 12 pour manier cette "arme"</w:t>
      </w:r>
    </w:p>
    <w:p w:rsidR="004D68B4" w:rsidRPr="004D68B4" w:rsidRDefault="004D68B4" w:rsidP="004D68B4">
      <w:pPr>
        <w:numPr>
          <w:ilvl w:val="0"/>
          <w:numId w:val="4"/>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Les chances pour assommer sont augmentées de 10%</w:t>
      </w:r>
    </w:p>
    <w:p w:rsidR="004D68B4" w:rsidRPr="004D68B4" w:rsidRDefault="004D68B4" w:rsidP="004D68B4">
      <w:pPr>
        <w:numPr>
          <w:ilvl w:val="0"/>
          <w:numId w:val="4"/>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4D68B4">
        <w:rPr>
          <w:rFonts w:ascii="toc" w:eastAsia="Times New Roman" w:hAnsi="toc" w:cs="Times New Roman"/>
          <w:color w:val="000000"/>
          <w:sz w:val="20"/>
          <w:szCs w:val="20"/>
          <w:lang w:eastAsia="fr-FR"/>
        </w:rPr>
        <w:t>Une panne indique que le sac se déchire et devient inutilisable.</w:t>
      </w:r>
    </w:p>
    <w:p w:rsidR="00920027" w:rsidRDefault="00920027"/>
    <w:sectPr w:rsidR="00920027" w:rsidSect="00CD1A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A10F7"/>
    <w:multiLevelType w:val="multilevel"/>
    <w:tmpl w:val="0904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5F3E6B"/>
    <w:multiLevelType w:val="multilevel"/>
    <w:tmpl w:val="ABC2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2500B7"/>
    <w:multiLevelType w:val="multilevel"/>
    <w:tmpl w:val="1FB8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917DE2"/>
    <w:multiLevelType w:val="multilevel"/>
    <w:tmpl w:val="EA42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20027"/>
    <w:rsid w:val="004D68B4"/>
    <w:rsid w:val="007004D0"/>
    <w:rsid w:val="00920027"/>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4D68B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4D68B4"/>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4D68B4"/>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4D68B4"/>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4D68B4"/>
  </w:style>
  <w:style w:type="character" w:styleId="lev">
    <w:name w:val="Strong"/>
    <w:basedOn w:val="Policepardfaut"/>
    <w:uiPriority w:val="22"/>
    <w:qFormat/>
    <w:rsid w:val="004D68B4"/>
    <w:rPr>
      <w:b/>
      <w:bCs/>
    </w:rPr>
  </w:style>
</w:styles>
</file>

<file path=word/webSettings.xml><?xml version="1.0" encoding="utf-8"?>
<w:webSettings xmlns:r="http://schemas.openxmlformats.org/officeDocument/2006/relationships" xmlns:w="http://schemas.openxmlformats.org/wordprocessingml/2006/main">
  <w:divs>
    <w:div w:id="749817303">
      <w:bodyDiv w:val="1"/>
      <w:marLeft w:val="0"/>
      <w:marRight w:val="0"/>
      <w:marTop w:val="0"/>
      <w:marBottom w:val="0"/>
      <w:divBdr>
        <w:top w:val="none" w:sz="0" w:space="0" w:color="auto"/>
        <w:left w:val="none" w:sz="0" w:space="0" w:color="auto"/>
        <w:bottom w:val="none" w:sz="0" w:space="0" w:color="auto"/>
        <w:right w:val="none" w:sz="0" w:space="0" w:color="auto"/>
      </w:divBdr>
      <w:divsChild>
        <w:div w:id="2045134249">
          <w:marLeft w:val="75"/>
          <w:marRight w:val="0"/>
          <w:marTop w:val="0"/>
          <w:marBottom w:val="0"/>
          <w:divBdr>
            <w:top w:val="none" w:sz="0" w:space="0" w:color="auto"/>
            <w:left w:val="none" w:sz="0" w:space="0" w:color="auto"/>
            <w:bottom w:val="none" w:sz="0" w:space="0" w:color="auto"/>
            <w:right w:val="none" w:sz="0" w:space="0" w:color="auto"/>
          </w:divBdr>
        </w:div>
        <w:div w:id="760567838">
          <w:marLeft w:val="0"/>
          <w:marRight w:val="75"/>
          <w:marTop w:val="0"/>
          <w:marBottom w:val="0"/>
          <w:divBdr>
            <w:top w:val="none" w:sz="0" w:space="0" w:color="auto"/>
            <w:left w:val="none" w:sz="0" w:space="0" w:color="auto"/>
            <w:bottom w:val="none" w:sz="0" w:space="0" w:color="auto"/>
            <w:right w:val="none" w:sz="0" w:space="0" w:color="auto"/>
          </w:divBdr>
        </w:div>
        <w:div w:id="1686831143">
          <w:marLeft w:val="75"/>
          <w:marRight w:val="0"/>
          <w:marTop w:val="0"/>
          <w:marBottom w:val="0"/>
          <w:divBdr>
            <w:top w:val="none" w:sz="0" w:space="0" w:color="auto"/>
            <w:left w:val="none" w:sz="0" w:space="0" w:color="auto"/>
            <w:bottom w:val="none" w:sz="0" w:space="0" w:color="auto"/>
            <w:right w:val="none" w:sz="0" w:space="0" w:color="auto"/>
          </w:divBdr>
        </w:div>
        <w:div w:id="910047023">
          <w:marLeft w:val="0"/>
          <w:marRight w:val="75"/>
          <w:marTop w:val="0"/>
          <w:marBottom w:val="0"/>
          <w:divBdr>
            <w:top w:val="none" w:sz="0" w:space="0" w:color="auto"/>
            <w:left w:val="none" w:sz="0" w:space="0" w:color="auto"/>
            <w:bottom w:val="none" w:sz="0" w:space="0" w:color="auto"/>
            <w:right w:val="none" w:sz="0" w:space="0" w:color="auto"/>
          </w:divBdr>
        </w:div>
        <w:div w:id="682170234">
          <w:marLeft w:val="7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tacules.net/toc/toc_/aid_epo_photo/technique1922.jpg" TargetMode="External"/><Relationship Id="rId3" Type="http://schemas.openxmlformats.org/officeDocument/2006/relationships/settings" Target="settings.xml"/><Relationship Id="rId7" Type="http://schemas.openxmlformats.org/officeDocument/2006/relationships/hyperlink" Target="http://www.tentacules.net/toc/toc_/aid_epo_photo/technique1920.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ntacules.net/toc/toc_/aid_epo_photo/suffragettes1920.jpg" TargetMode="External"/><Relationship Id="rId5" Type="http://schemas.openxmlformats.org/officeDocument/2006/relationships/hyperlink" Target="http://www.tentacules.net/toc/toc_/aid_epo_photo/balade1920.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1288</Words>
  <Characters>7088</Characters>
  <Application>Microsoft Office Word</Application>
  <DocSecurity>0</DocSecurity>
  <Lines>59</Lines>
  <Paragraphs>16</Paragraphs>
  <ScaleCrop>false</ScaleCrop>
  <Company>Capgemini</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2016-08-26T15:47:00Z</dcterms:created>
  <dcterms:modified xsi:type="dcterms:W3CDTF">2016-08-26T15:50:00Z</dcterms:modified>
</cp:coreProperties>
</file>