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128B" w:rsidRPr="000B1C91" w:rsidRDefault="000B1C91">
      <w:pPr>
        <w:rPr>
          <w:b/>
          <w:sz w:val="32"/>
          <w:szCs w:val="32"/>
        </w:rPr>
      </w:pPr>
      <w:r w:rsidRPr="000B1C91">
        <w:rPr>
          <w:b/>
          <w:sz w:val="32"/>
          <w:szCs w:val="32"/>
        </w:rPr>
        <w:t>L'argent en 1920</w:t>
      </w:r>
    </w:p>
    <w:p w:rsidR="000B1C91" w:rsidRPr="000B1C91" w:rsidRDefault="000B1C91" w:rsidP="000B1C91">
      <w:pPr>
        <w:spacing w:after="0" w:line="240" w:lineRule="auto"/>
        <w:rPr>
          <w:rFonts w:ascii="toc" w:eastAsia="Times New Roman" w:hAnsi="toc" w:cs="Times New Roman"/>
          <w:sz w:val="20"/>
          <w:szCs w:val="20"/>
          <w:lang w:eastAsia="fr-FR"/>
        </w:rPr>
      </w:pPr>
      <w:r w:rsidRPr="000B1C91">
        <w:rPr>
          <w:rFonts w:ascii="Times New Roman" w:eastAsia="Times New Roman" w:hAnsi="Times New Roman" w:cs="Times New Roman"/>
          <w:color w:val="000000"/>
          <w:sz w:val="20"/>
          <w:szCs w:val="20"/>
          <w:lang w:eastAsia="fr-FR"/>
        </w:rPr>
        <w:t xml:space="preserve">Amis des Années Folles, bonjour. La France des années 20 a été largement décrite dans le supplément "Les Années Folles» pour l'Appel de </w:t>
      </w:r>
      <w:proofErr w:type="spellStart"/>
      <w:r w:rsidRPr="000B1C91">
        <w:rPr>
          <w:rFonts w:ascii="Times New Roman" w:eastAsia="Times New Roman" w:hAnsi="Times New Roman" w:cs="Times New Roman"/>
          <w:color w:val="000000"/>
          <w:sz w:val="20"/>
          <w:szCs w:val="20"/>
          <w:lang w:eastAsia="fr-FR"/>
        </w:rPr>
        <w:t>Cthulhu</w:t>
      </w:r>
      <w:proofErr w:type="spellEnd"/>
      <w:r w:rsidRPr="000B1C91">
        <w:rPr>
          <w:rFonts w:ascii="Times New Roman" w:eastAsia="Times New Roman" w:hAnsi="Times New Roman" w:cs="Times New Roman"/>
          <w:color w:val="000000"/>
          <w:sz w:val="20"/>
          <w:szCs w:val="20"/>
          <w:lang w:eastAsia="fr-FR"/>
        </w:rPr>
        <w:t xml:space="preserve">. Pour tous les maniaques du détail, voici quelques renseignements concernant l'aspect monétaire de l'époque. Cette aide de jeu s'inspire d'un article écrit par Dominique </w:t>
      </w:r>
      <w:proofErr w:type="spellStart"/>
      <w:r w:rsidRPr="000B1C91">
        <w:rPr>
          <w:rFonts w:ascii="Times New Roman" w:eastAsia="Times New Roman" w:hAnsi="Times New Roman" w:cs="Times New Roman"/>
          <w:color w:val="000000"/>
          <w:sz w:val="20"/>
          <w:szCs w:val="20"/>
          <w:lang w:eastAsia="fr-FR"/>
        </w:rPr>
        <w:t>Balzesack</w:t>
      </w:r>
      <w:proofErr w:type="spellEnd"/>
      <w:r w:rsidRPr="000B1C91">
        <w:rPr>
          <w:rFonts w:ascii="Times New Roman" w:eastAsia="Times New Roman" w:hAnsi="Times New Roman" w:cs="Times New Roman"/>
          <w:color w:val="000000"/>
          <w:sz w:val="20"/>
          <w:szCs w:val="20"/>
          <w:lang w:eastAsia="fr-FR"/>
        </w:rPr>
        <w:t xml:space="preserve"> et publié dans JD+ au début des années 90 (ça nous rajeunit </w:t>
      </w:r>
      <w:proofErr w:type="gramStart"/>
      <w:r w:rsidRPr="000B1C91">
        <w:rPr>
          <w:rFonts w:ascii="Times New Roman" w:eastAsia="Times New Roman" w:hAnsi="Times New Roman" w:cs="Times New Roman"/>
          <w:color w:val="000000"/>
          <w:sz w:val="20"/>
          <w:szCs w:val="20"/>
          <w:lang w:eastAsia="fr-FR"/>
        </w:rPr>
        <w:t>pas ,</w:t>
      </w:r>
      <w:proofErr w:type="gramEnd"/>
      <w:r w:rsidRPr="000B1C91">
        <w:rPr>
          <w:rFonts w:ascii="Times New Roman" w:eastAsia="Times New Roman" w:hAnsi="Times New Roman" w:cs="Times New Roman"/>
          <w:color w:val="000000"/>
          <w:sz w:val="20"/>
          <w:szCs w:val="20"/>
          <w:lang w:eastAsia="fr-FR"/>
        </w:rPr>
        <w:t xml:space="preserve"> hein Pépé !).</w:t>
      </w:r>
      <w:r w:rsidRPr="000B1C91">
        <w:rPr>
          <w:rFonts w:ascii="toc" w:eastAsia="Times New Roman" w:hAnsi="toc" w:cs="Times New Roman"/>
          <w:color w:val="000000"/>
          <w:sz w:val="20"/>
          <w:szCs w:val="20"/>
          <w:lang w:eastAsia="fr-FR"/>
        </w:rPr>
        <w:br/>
      </w:r>
    </w:p>
    <w:p w:rsidR="000B1C91" w:rsidRPr="000B1C91" w:rsidRDefault="000B1C91" w:rsidP="000B1C9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fr-FR"/>
        </w:rPr>
      </w:pPr>
      <w:r w:rsidRPr="000B1C91">
        <w:rPr>
          <w:rFonts w:ascii="Times New Roman" w:eastAsia="Times New Roman" w:hAnsi="Times New Roman" w:cs="Times New Roman"/>
          <w:color w:val="000000"/>
          <w:sz w:val="20"/>
          <w:szCs w:val="20"/>
          <w:lang w:eastAsia="fr-FR"/>
        </w:rPr>
        <w:t>Un petit équivalent actuel, 1F en 1920-23 ça vaut 4F en 1986, 1F en 1924-25 ça vaut 3F en 1986, 1F en 1926-29 ça vaut 2F en 1986.</w:t>
      </w:r>
      <w:r w:rsidRPr="000B1C91">
        <w:rPr>
          <w:rFonts w:ascii="toc" w:eastAsia="Times New Roman" w:hAnsi="toc" w:cs="Times New Roman"/>
          <w:color w:val="000000"/>
          <w:sz w:val="20"/>
          <w:szCs w:val="20"/>
          <w:lang w:eastAsia="fr-FR"/>
        </w:rPr>
        <w:br/>
      </w:r>
    </w:p>
    <w:p w:rsidR="000B1C91" w:rsidRPr="000B1C91" w:rsidRDefault="000B1C91" w:rsidP="000B1C91">
      <w:pPr>
        <w:spacing w:before="100" w:beforeAutospacing="1" w:after="100" w:afterAutospacing="1" w:line="240" w:lineRule="auto"/>
        <w:outlineLvl w:val="2"/>
        <w:rPr>
          <w:rFonts w:ascii="toc" w:eastAsia="Times New Roman" w:hAnsi="toc" w:cs="Times New Roman"/>
          <w:b/>
          <w:bCs/>
          <w:color w:val="000000"/>
          <w:sz w:val="20"/>
          <w:szCs w:val="20"/>
          <w:lang w:eastAsia="fr-FR"/>
        </w:rPr>
      </w:pPr>
      <w:r w:rsidRPr="000B1C91">
        <w:rPr>
          <w:rFonts w:ascii="toc" w:eastAsia="Times New Roman" w:hAnsi="toc" w:cs="Times New Roman"/>
          <w:b/>
          <w:bCs/>
          <w:color w:val="000000"/>
          <w:sz w:val="20"/>
          <w:szCs w:val="20"/>
          <w:lang w:eastAsia="fr-FR"/>
        </w:rPr>
        <w:t>Oui, mais chez le voisin, ça vaut combien ?</w:t>
      </w:r>
      <w:r w:rsidRPr="000B1C91">
        <w:rPr>
          <w:rFonts w:ascii="toc" w:eastAsia="Times New Roman" w:hAnsi="toc" w:cs="Times New Roman"/>
          <w:color w:val="000000"/>
          <w:sz w:val="20"/>
          <w:szCs w:val="20"/>
          <w:lang w:eastAsia="fr-FR"/>
        </w:rPr>
        <w:br/>
      </w:r>
      <w:r w:rsidRPr="000B1C91">
        <w:rPr>
          <w:rFonts w:ascii="Times New Roman" w:eastAsia="Times New Roman" w:hAnsi="Times New Roman" w:cs="Times New Roman"/>
          <w:color w:val="000000"/>
          <w:sz w:val="20"/>
          <w:szCs w:val="20"/>
          <w:lang w:eastAsia="fr-FR"/>
        </w:rPr>
        <w:t>Grand voyageur devant l'Eternel, l'Investigateur se doit de changer son argent régulièrement. Voici un petit tableau qui sera à même de vous aider...</w:t>
      </w:r>
      <w:r w:rsidRPr="000B1C91">
        <w:rPr>
          <w:rFonts w:ascii="toc" w:eastAsia="Times New Roman" w:hAnsi="toc" w:cs="Times New Roman"/>
          <w:color w:val="000000"/>
          <w:sz w:val="20"/>
          <w:szCs w:val="20"/>
          <w:lang w:eastAsia="fr-FR"/>
        </w:rPr>
        <w:br/>
      </w:r>
      <w:r w:rsidRPr="000B1C91">
        <w:rPr>
          <w:rFonts w:ascii="Times New Roman" w:eastAsia="Times New Roman" w:hAnsi="Times New Roman" w:cs="Times New Roman"/>
          <w:color w:val="000000"/>
          <w:sz w:val="20"/>
          <w:szCs w:val="20"/>
          <w:lang w:eastAsia="fr-FR"/>
        </w:rPr>
        <w:t>Ce tableau donne le nombre de Francs Français pour acheter 1 devise :</w:t>
      </w:r>
    </w:p>
    <w:tbl>
      <w:tblPr>
        <w:tblW w:w="0" w:type="auto"/>
        <w:jc w:val="center"/>
        <w:tblCellSpacing w:w="15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705"/>
        <w:gridCol w:w="601"/>
        <w:gridCol w:w="1207"/>
        <w:gridCol w:w="952"/>
        <w:gridCol w:w="1207"/>
        <w:gridCol w:w="1163"/>
        <w:gridCol w:w="866"/>
      </w:tblGrid>
      <w:tr w:rsidR="000B1C91" w:rsidRPr="000B1C91" w:rsidTr="000B1C91">
        <w:trPr>
          <w:tblCellSpacing w:w="15" w:type="dxa"/>
          <w:jc w:val="center"/>
        </w:trPr>
        <w:tc>
          <w:tcPr>
            <w:tcW w:w="0" w:type="auto"/>
            <w:hideMark/>
          </w:tcPr>
          <w:p w:rsidR="000B1C91" w:rsidRPr="000B1C91" w:rsidRDefault="000B1C91" w:rsidP="000B1C91">
            <w:pPr>
              <w:spacing w:after="0" w:line="240" w:lineRule="auto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Années</w:t>
            </w:r>
          </w:p>
        </w:tc>
        <w:tc>
          <w:tcPr>
            <w:tcW w:w="0" w:type="auto"/>
            <w:noWrap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Dollar</w:t>
            </w:r>
          </w:p>
        </w:tc>
        <w:tc>
          <w:tcPr>
            <w:tcW w:w="0" w:type="auto"/>
            <w:noWrap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Livre Sterling</w:t>
            </w:r>
          </w:p>
        </w:tc>
        <w:tc>
          <w:tcPr>
            <w:tcW w:w="0" w:type="auto"/>
            <w:noWrap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100 Marks</w:t>
            </w:r>
          </w:p>
        </w:tc>
        <w:tc>
          <w:tcPr>
            <w:tcW w:w="0" w:type="auto"/>
            <w:noWrap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100 F. suisses</w:t>
            </w:r>
          </w:p>
        </w:tc>
        <w:tc>
          <w:tcPr>
            <w:tcW w:w="0" w:type="auto"/>
            <w:noWrap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100 F. belges</w:t>
            </w:r>
          </w:p>
        </w:tc>
        <w:tc>
          <w:tcPr>
            <w:tcW w:w="0" w:type="auto"/>
            <w:noWrap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100 Lires</w:t>
            </w:r>
          </w:p>
        </w:tc>
      </w:tr>
      <w:tr w:rsidR="000B1C91" w:rsidRPr="000B1C91" w:rsidTr="000B1C91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1914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5.18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25.22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123.5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100</w:t>
            </w:r>
          </w:p>
        </w:tc>
      </w:tr>
      <w:tr w:rsidR="000B1C91" w:rsidRPr="000B1C91" w:rsidTr="000B1C91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1919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32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30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138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96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83</w:t>
            </w:r>
          </w:p>
        </w:tc>
      </w:tr>
      <w:tr w:rsidR="000B1C91" w:rsidRPr="000B1C91" w:rsidTr="000B1C91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1920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53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242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105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70</w:t>
            </w:r>
          </w:p>
        </w:tc>
      </w:tr>
      <w:tr w:rsidR="000B1C91" w:rsidRPr="000B1C91" w:rsidTr="000B1C91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1921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52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233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100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57</w:t>
            </w:r>
          </w:p>
        </w:tc>
      </w:tr>
      <w:tr w:rsidR="000B1C91" w:rsidRPr="000B1C91" w:rsidTr="000B1C91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1922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55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235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94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58</w:t>
            </w:r>
          </w:p>
        </w:tc>
      </w:tr>
      <w:tr w:rsidR="000B1C91" w:rsidRPr="000B1C91" w:rsidTr="000B1C91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1923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76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0,04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299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86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76</w:t>
            </w:r>
          </w:p>
        </w:tc>
      </w:tr>
      <w:tr w:rsidR="000B1C91" w:rsidRPr="000B1C91" w:rsidTr="000B1C91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1924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85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352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89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84</w:t>
            </w:r>
          </w:p>
        </w:tc>
      </w:tr>
      <w:tr w:rsidR="000B1C91" w:rsidRPr="000B1C91" w:rsidTr="000B1C91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1925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103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505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410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101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84</w:t>
            </w:r>
          </w:p>
        </w:tc>
      </w:tr>
      <w:tr w:rsidR="000B1C91" w:rsidRPr="000B1C91" w:rsidTr="000B1C91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1926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31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153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748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609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88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121</w:t>
            </w:r>
          </w:p>
        </w:tc>
      </w:tr>
      <w:tr w:rsidR="000B1C91" w:rsidRPr="000B1C91" w:rsidTr="000B1C91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1927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124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605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491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71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131</w:t>
            </w:r>
          </w:p>
        </w:tc>
      </w:tr>
      <w:tr w:rsidR="000B1C91" w:rsidRPr="000B1C91" w:rsidTr="000B1C91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1928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124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607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490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71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134</w:t>
            </w:r>
          </w:p>
        </w:tc>
      </w:tr>
    </w:tbl>
    <w:p w:rsidR="000B1C91" w:rsidRPr="000B1C91" w:rsidRDefault="000B1C91" w:rsidP="000B1C9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fr-FR"/>
        </w:rPr>
      </w:pPr>
    </w:p>
    <w:tbl>
      <w:tblPr>
        <w:tblW w:w="0" w:type="auto"/>
        <w:jc w:val="center"/>
        <w:tblCellSpacing w:w="15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705"/>
        <w:gridCol w:w="1007"/>
        <w:gridCol w:w="1307"/>
        <w:gridCol w:w="1029"/>
        <w:gridCol w:w="913"/>
        <w:gridCol w:w="1307"/>
        <w:gridCol w:w="1322"/>
      </w:tblGrid>
      <w:tr w:rsidR="000B1C91" w:rsidRPr="000B1C91" w:rsidTr="000B1C91">
        <w:trPr>
          <w:tblCellSpacing w:w="15" w:type="dxa"/>
          <w:jc w:val="center"/>
        </w:trPr>
        <w:tc>
          <w:tcPr>
            <w:tcW w:w="0" w:type="auto"/>
            <w:hideMark/>
          </w:tcPr>
          <w:p w:rsidR="000B1C91" w:rsidRPr="000B1C91" w:rsidRDefault="000B1C91" w:rsidP="000B1C91">
            <w:pPr>
              <w:spacing w:after="0" w:line="240" w:lineRule="auto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Années</w:t>
            </w:r>
          </w:p>
        </w:tc>
        <w:tc>
          <w:tcPr>
            <w:tcW w:w="0" w:type="auto"/>
            <w:noWrap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100 Florins</w:t>
            </w: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  <w:t>Hollande</w:t>
            </w:r>
          </w:p>
        </w:tc>
        <w:tc>
          <w:tcPr>
            <w:tcW w:w="0" w:type="auto"/>
            <w:noWrap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100 Couronnes</w:t>
            </w: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  <w:t>Suède</w:t>
            </w:r>
          </w:p>
        </w:tc>
        <w:tc>
          <w:tcPr>
            <w:tcW w:w="0" w:type="auto"/>
            <w:noWrap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100 Pesetas</w:t>
            </w:r>
          </w:p>
        </w:tc>
        <w:tc>
          <w:tcPr>
            <w:tcW w:w="0" w:type="auto"/>
            <w:noWrap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100 Lei</w:t>
            </w: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  <w:t>Roumanie</w:t>
            </w:r>
          </w:p>
        </w:tc>
        <w:tc>
          <w:tcPr>
            <w:tcW w:w="0" w:type="auto"/>
            <w:noWrap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100 Couronnes</w:t>
            </w: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  <w:t>Tchéco.</w:t>
            </w:r>
          </w:p>
        </w:tc>
        <w:tc>
          <w:tcPr>
            <w:tcW w:w="0" w:type="auto"/>
            <w:noWrap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100 Couronnes</w:t>
            </w: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  <w:t>Danemark</w:t>
            </w:r>
          </w:p>
        </w:tc>
      </w:tr>
      <w:tr w:rsidR="000B1C91" w:rsidRPr="000B1C91" w:rsidTr="000B1C91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1914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</w:p>
        </w:tc>
      </w:tr>
      <w:tr w:rsidR="000B1C91" w:rsidRPr="000B1C91" w:rsidTr="000B1C91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1919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283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183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144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-</w:t>
            </w:r>
          </w:p>
        </w:tc>
      </w:tr>
      <w:tr w:rsidR="000B1C91" w:rsidRPr="000B1C91" w:rsidTr="000B1C91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1920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493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296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226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26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225</w:t>
            </w:r>
          </w:p>
        </w:tc>
      </w:tr>
      <w:tr w:rsidR="000B1C91" w:rsidRPr="000B1C91" w:rsidTr="000B1C91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1921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454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302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181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239</w:t>
            </w:r>
          </w:p>
        </w:tc>
      </w:tr>
      <w:tr w:rsidR="000B1C91" w:rsidRPr="000B1C91" w:rsidTr="000B1C91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1922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476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323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190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30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258</w:t>
            </w:r>
          </w:p>
        </w:tc>
      </w:tr>
      <w:tr w:rsidR="000B1C91" w:rsidRPr="000B1C91" w:rsidTr="000B1C91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1923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649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441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238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50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301</w:t>
            </w:r>
          </w:p>
        </w:tc>
      </w:tr>
      <w:tr w:rsidR="000B1C91" w:rsidRPr="000B1C91" w:rsidTr="000B1C91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1924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739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512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257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57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320</w:t>
            </w:r>
          </w:p>
        </w:tc>
      </w:tr>
      <w:tr w:rsidR="000B1C91" w:rsidRPr="000B1C91" w:rsidTr="000B1C91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1925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854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571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305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63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454</w:t>
            </w:r>
          </w:p>
        </w:tc>
      </w:tr>
      <w:tr w:rsidR="000B1C91" w:rsidRPr="000B1C91" w:rsidTr="000B1C91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1926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1260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841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467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93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823</w:t>
            </w:r>
          </w:p>
        </w:tc>
      </w:tr>
      <w:tr w:rsidR="000B1C91" w:rsidRPr="000B1C91" w:rsidTr="000B1C91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1927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1022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684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434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75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681</w:t>
            </w:r>
          </w:p>
        </w:tc>
      </w:tr>
      <w:tr w:rsidR="000B1C91" w:rsidRPr="000B1C91" w:rsidTr="000B1C91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1928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1025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683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428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75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jc w:val="center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-</w:t>
            </w:r>
          </w:p>
        </w:tc>
      </w:tr>
    </w:tbl>
    <w:p w:rsidR="000B1C91" w:rsidRDefault="000B1C91" w:rsidP="000B1C91">
      <w:pPr>
        <w:spacing w:after="100" w:line="240" w:lineRule="auto"/>
        <w:rPr>
          <w:rFonts w:ascii="toc" w:eastAsia="Times New Roman" w:hAnsi="toc" w:cs="Times New Roman"/>
          <w:b/>
          <w:bCs/>
          <w:color w:val="000000"/>
          <w:sz w:val="20"/>
          <w:szCs w:val="20"/>
          <w:lang w:eastAsia="fr-FR"/>
        </w:rPr>
      </w:pPr>
    </w:p>
    <w:p w:rsidR="000B1C91" w:rsidRPr="000B1C91" w:rsidRDefault="000B1C91" w:rsidP="000B1C91">
      <w:pPr>
        <w:spacing w:after="100" w:line="240" w:lineRule="auto"/>
        <w:rPr>
          <w:rFonts w:ascii="toc" w:eastAsia="Times New Roman" w:hAnsi="toc" w:cs="Times New Roman"/>
          <w:color w:val="000000"/>
          <w:sz w:val="20"/>
          <w:szCs w:val="20"/>
          <w:lang w:eastAsia="fr-FR"/>
        </w:rPr>
      </w:pPr>
      <w:r w:rsidRPr="000B1C91">
        <w:rPr>
          <w:rFonts w:ascii="toc" w:eastAsia="Times New Roman" w:hAnsi="toc" w:cs="Times New Roman"/>
          <w:b/>
          <w:bCs/>
          <w:color w:val="000000"/>
          <w:sz w:val="20"/>
          <w:szCs w:val="20"/>
          <w:lang w:eastAsia="fr-FR"/>
        </w:rPr>
        <w:t>Livre (£</w:t>
      </w:r>
      <w:proofErr w:type="gramStart"/>
      <w:r w:rsidRPr="000B1C91">
        <w:rPr>
          <w:rFonts w:ascii="toc" w:eastAsia="Times New Roman" w:hAnsi="toc" w:cs="Times New Roman"/>
          <w:b/>
          <w:bCs/>
          <w:color w:val="000000"/>
          <w:sz w:val="20"/>
          <w:szCs w:val="20"/>
          <w:lang w:eastAsia="fr-FR"/>
        </w:rPr>
        <w:t>)</w:t>
      </w:r>
      <w:proofErr w:type="gramEnd"/>
      <w:r w:rsidRPr="000B1C91">
        <w:rPr>
          <w:rFonts w:ascii="toc" w:eastAsia="Times New Roman" w:hAnsi="toc" w:cs="Times New Roman"/>
          <w:color w:val="000000"/>
          <w:sz w:val="20"/>
          <w:szCs w:val="20"/>
          <w:lang w:eastAsia="fr-FR"/>
        </w:rPr>
        <w:br/>
        <w:t>1 £ = 20 shillings / 1 shilling = 12 pence</w:t>
      </w:r>
      <w:r w:rsidRPr="000B1C91">
        <w:rPr>
          <w:rFonts w:ascii="toc" w:eastAsia="Times New Roman" w:hAnsi="toc" w:cs="Times New Roman"/>
          <w:color w:val="000000"/>
          <w:sz w:val="20"/>
          <w:szCs w:val="20"/>
          <w:lang w:eastAsia="fr-FR"/>
        </w:rPr>
        <w:br/>
        <w:t>1 guinée = 1 livre sterling + 1 shilling</w:t>
      </w:r>
      <w:r w:rsidRPr="000B1C91">
        <w:rPr>
          <w:rFonts w:ascii="toc" w:eastAsia="Times New Roman" w:hAnsi="toc" w:cs="Times New Roman"/>
          <w:color w:val="000000"/>
          <w:sz w:val="20"/>
          <w:szCs w:val="20"/>
          <w:lang w:eastAsia="fr-FR"/>
        </w:rPr>
        <w:br/>
        <w:t>1 £ britannique = 5 $ [1918] / 1 £ britannique = 4 $ [1930]</w:t>
      </w:r>
      <w:r w:rsidRPr="000B1C91">
        <w:rPr>
          <w:rFonts w:ascii="toc" w:eastAsia="Times New Roman" w:hAnsi="toc" w:cs="Times New Roman"/>
          <w:color w:val="000000"/>
          <w:sz w:val="20"/>
          <w:szCs w:val="20"/>
          <w:lang w:eastAsia="fr-FR"/>
        </w:rPr>
        <w:br/>
        <w:t>1 £ égyptienne = 20 shillings 6 pence britanniques</w:t>
      </w:r>
    </w:p>
    <w:p w:rsidR="000B1C91" w:rsidRPr="000B1C91" w:rsidRDefault="000B1C91" w:rsidP="000B1C9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fr-FR"/>
        </w:rPr>
      </w:pPr>
    </w:p>
    <w:p w:rsidR="000B1C91" w:rsidRPr="000B1C91" w:rsidRDefault="000B1C91" w:rsidP="000B1C91">
      <w:pPr>
        <w:spacing w:before="100" w:beforeAutospacing="1" w:after="100" w:afterAutospacing="1" w:line="240" w:lineRule="auto"/>
        <w:outlineLvl w:val="2"/>
        <w:rPr>
          <w:rFonts w:ascii="toc" w:eastAsia="Times New Roman" w:hAnsi="toc" w:cs="Times New Roman"/>
          <w:b/>
          <w:bCs/>
          <w:color w:val="000000"/>
          <w:sz w:val="20"/>
          <w:szCs w:val="20"/>
          <w:lang w:eastAsia="fr-FR"/>
        </w:rPr>
      </w:pPr>
      <w:r w:rsidRPr="000B1C91">
        <w:rPr>
          <w:rFonts w:ascii="toc" w:eastAsia="Times New Roman" w:hAnsi="toc" w:cs="Times New Roman"/>
          <w:b/>
          <w:bCs/>
          <w:color w:val="000000"/>
          <w:sz w:val="20"/>
          <w:szCs w:val="20"/>
          <w:lang w:eastAsia="fr-FR"/>
        </w:rPr>
        <w:lastRenderedPageBreak/>
        <w:t>Trains de vie en 1920 (mensuel)</w:t>
      </w:r>
    </w:p>
    <w:p w:rsidR="000B1C91" w:rsidRPr="000B1C91" w:rsidRDefault="000B1C91" w:rsidP="000B1C91">
      <w:pPr>
        <w:spacing w:after="0" w:line="240" w:lineRule="auto"/>
        <w:rPr>
          <w:rFonts w:ascii="toc" w:eastAsia="Times New Roman" w:hAnsi="toc" w:cs="Times New Roman"/>
          <w:color w:val="000000"/>
          <w:sz w:val="20"/>
          <w:szCs w:val="20"/>
          <w:lang w:eastAsia="fr-FR"/>
        </w:rPr>
      </w:pPr>
      <w:proofErr w:type="gramStart"/>
      <w:r w:rsidRPr="000B1C91">
        <w:rPr>
          <w:rFonts w:ascii="toc" w:eastAsia="Times New Roman" w:hAnsi="toc" w:cs="Times New Roman"/>
          <w:color w:val="000000"/>
          <w:sz w:val="20"/>
          <w:szCs w:val="20"/>
          <w:lang w:eastAsia="fr-FR"/>
        </w:rPr>
        <w:t>base</w:t>
      </w:r>
      <w:proofErr w:type="gramEnd"/>
      <w:r w:rsidRPr="000B1C91">
        <w:rPr>
          <w:rFonts w:ascii="toc" w:eastAsia="Times New Roman" w:hAnsi="toc" w:cs="Times New Roman"/>
          <w:color w:val="000000"/>
          <w:sz w:val="20"/>
          <w:szCs w:val="20"/>
          <w:lang w:eastAsia="fr-FR"/>
        </w:rPr>
        <w:t xml:space="preserve"> : 90 à 180$</w:t>
      </w:r>
      <w:r w:rsidRPr="000B1C91">
        <w:rPr>
          <w:rFonts w:ascii="toc" w:eastAsia="Times New Roman" w:hAnsi="toc" w:cs="Times New Roman"/>
          <w:color w:val="000000"/>
          <w:sz w:val="20"/>
          <w:szCs w:val="20"/>
          <w:lang w:eastAsia="fr-FR"/>
        </w:rPr>
        <w:br/>
        <w:t>étudiant : + 480$ / semestre</w:t>
      </w:r>
      <w:r w:rsidRPr="000B1C91">
        <w:rPr>
          <w:rFonts w:ascii="toc" w:eastAsia="Times New Roman" w:hAnsi="toc" w:cs="Times New Roman"/>
          <w:color w:val="000000"/>
          <w:sz w:val="20"/>
          <w:szCs w:val="20"/>
          <w:lang w:eastAsia="fr-FR"/>
        </w:rPr>
        <w:br/>
        <w:t>- en appartement : + 10$ / semaine</w:t>
      </w:r>
      <w:r w:rsidRPr="000B1C91">
        <w:rPr>
          <w:rFonts w:ascii="toc" w:eastAsia="Times New Roman" w:hAnsi="toc" w:cs="Times New Roman"/>
          <w:color w:val="000000"/>
          <w:sz w:val="20"/>
          <w:szCs w:val="20"/>
          <w:lang w:eastAsia="fr-FR"/>
        </w:rPr>
        <w:br/>
        <w:t>- à l'hôtel : + 24$ / semaine</w:t>
      </w:r>
      <w:r w:rsidRPr="000B1C91">
        <w:rPr>
          <w:rFonts w:ascii="toc" w:eastAsia="Times New Roman" w:hAnsi="toc" w:cs="Times New Roman"/>
          <w:color w:val="000000"/>
          <w:sz w:val="20"/>
          <w:szCs w:val="20"/>
          <w:lang w:eastAsia="fr-FR"/>
        </w:rPr>
        <w:br/>
        <w:t>- en maison : + 1000$ / an</w:t>
      </w:r>
    </w:p>
    <w:p w:rsidR="000B1C91" w:rsidRPr="000B1C91" w:rsidRDefault="000B1C91" w:rsidP="000B1C91">
      <w:pPr>
        <w:spacing w:after="0" w:line="240" w:lineRule="auto"/>
        <w:rPr>
          <w:rFonts w:ascii="toc" w:eastAsia="Times New Roman" w:hAnsi="toc" w:cs="Times New Roman"/>
          <w:b/>
          <w:bCs/>
          <w:color w:val="000000"/>
          <w:sz w:val="20"/>
          <w:szCs w:val="20"/>
          <w:lang w:eastAsia="fr-FR"/>
        </w:rPr>
      </w:pPr>
      <w:r w:rsidRPr="000B1C91">
        <w:rPr>
          <w:rFonts w:ascii="toc" w:eastAsia="Times New Roman" w:hAnsi="toc" w:cs="Times New Roman"/>
          <w:color w:val="000000"/>
          <w:sz w:val="20"/>
          <w:szCs w:val="20"/>
          <w:lang w:eastAsia="fr-FR"/>
        </w:rPr>
        <w:br/>
      </w:r>
      <w:r w:rsidRPr="000B1C91">
        <w:rPr>
          <w:rFonts w:ascii="toc" w:eastAsia="Times New Roman" w:hAnsi="toc" w:cs="Times New Roman"/>
          <w:b/>
          <w:bCs/>
          <w:color w:val="000000"/>
          <w:sz w:val="20"/>
          <w:szCs w:val="20"/>
          <w:lang w:eastAsia="fr-FR"/>
        </w:rPr>
        <w:t>Oui, mais je gagne combien moi ?</w:t>
      </w:r>
    </w:p>
    <w:p w:rsidR="000B1C91" w:rsidRPr="000B1C91" w:rsidRDefault="000B1C91" w:rsidP="000B1C9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fr-FR"/>
        </w:rPr>
      </w:pPr>
      <w:r w:rsidRPr="000B1C91">
        <w:rPr>
          <w:rFonts w:ascii="toc" w:eastAsia="Times New Roman" w:hAnsi="toc" w:cs="Times New Roman"/>
          <w:color w:val="000000"/>
          <w:sz w:val="20"/>
          <w:szCs w:val="20"/>
          <w:lang w:eastAsia="fr-FR"/>
        </w:rPr>
        <w:br/>
      </w:r>
      <w:r w:rsidRPr="000B1C91">
        <w:rPr>
          <w:rFonts w:ascii="Times New Roman" w:eastAsia="Times New Roman" w:hAnsi="Times New Roman" w:cs="Times New Roman"/>
          <w:color w:val="000000"/>
          <w:sz w:val="20"/>
          <w:szCs w:val="20"/>
          <w:lang w:eastAsia="fr-FR"/>
        </w:rPr>
        <w:t>Comme dans la vie de tous les jours, ce qui nous intéresse, c'est le pognon...</w:t>
      </w:r>
      <w:r w:rsidRPr="000B1C91">
        <w:rPr>
          <w:rFonts w:ascii="toc" w:eastAsia="Times New Roman" w:hAnsi="toc" w:cs="Times New Roman"/>
          <w:color w:val="000000"/>
          <w:sz w:val="20"/>
          <w:szCs w:val="20"/>
          <w:lang w:eastAsia="fr-FR"/>
        </w:rPr>
        <w:br/>
      </w:r>
    </w:p>
    <w:tbl>
      <w:tblPr>
        <w:tblW w:w="0" w:type="auto"/>
        <w:jc w:val="center"/>
        <w:tblCellSpacing w:w="15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2349"/>
        <w:gridCol w:w="1240"/>
        <w:gridCol w:w="2005"/>
      </w:tblGrid>
      <w:tr w:rsidR="000B1C91" w:rsidRPr="000B1C91" w:rsidTr="000B1C91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Salaire journalier des ouvriers</w:t>
            </w:r>
          </w:p>
        </w:tc>
        <w:tc>
          <w:tcPr>
            <w:tcW w:w="0" w:type="auto"/>
            <w:noWrap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Salaires mensuels ADC</w:t>
            </w:r>
          </w:p>
        </w:tc>
      </w:tr>
      <w:tr w:rsidR="000B1C91" w:rsidRPr="000B1C91" w:rsidTr="000B1C91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Ouvrier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25 à 32 F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675 à 864 F</w:t>
            </w:r>
          </w:p>
        </w:tc>
      </w:tr>
      <w:tr w:rsidR="000B1C91" w:rsidRPr="000B1C91" w:rsidTr="000B1C91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Ouvrière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16 à 18 F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432 à 487 F</w:t>
            </w:r>
          </w:p>
        </w:tc>
      </w:tr>
      <w:tr w:rsidR="000B1C91" w:rsidRPr="000B1C91" w:rsidTr="000B1C91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Ouvrier agricole non nourri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270" w:line="240" w:lineRule="auto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12 à 16 F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324 à 432 F</w:t>
            </w:r>
          </w:p>
        </w:tc>
      </w:tr>
      <w:tr w:rsidR="000B1C91" w:rsidRPr="000B1C91" w:rsidTr="000B1C91">
        <w:trPr>
          <w:tblCellSpacing w:w="15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Salaire annuel des gens de service</w:t>
            </w:r>
          </w:p>
        </w:tc>
      </w:tr>
      <w:tr w:rsidR="000B1C91" w:rsidRPr="000B1C91" w:rsidTr="000B1C91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Cuisinier, Chauffeur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5000 à 6000 F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416,5 à 500 F</w:t>
            </w:r>
          </w:p>
        </w:tc>
      </w:tr>
      <w:tr w:rsidR="000B1C91" w:rsidRPr="000B1C91" w:rsidTr="000B1C91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Valet de chambre, Cocher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2000 à 3000 F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166,5 à 250 F</w:t>
            </w:r>
          </w:p>
        </w:tc>
      </w:tr>
      <w:tr w:rsidR="000B1C91" w:rsidRPr="000B1C91" w:rsidTr="000B1C91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Cuisinière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1800 F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150 F</w:t>
            </w:r>
          </w:p>
        </w:tc>
      </w:tr>
      <w:tr w:rsidR="000B1C91" w:rsidRPr="000B1C91" w:rsidTr="000B1C91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Femme de Chambre, Bonne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1500 F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125 F</w:t>
            </w:r>
          </w:p>
        </w:tc>
      </w:tr>
      <w:tr w:rsidR="000B1C91" w:rsidRPr="000B1C91" w:rsidTr="000B1C91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Femmes de ménage (heure)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1,5 F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270" w:line="240" w:lineRule="auto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variable</w:t>
            </w:r>
          </w:p>
        </w:tc>
      </w:tr>
      <w:tr w:rsidR="000B1C91" w:rsidRPr="000B1C91" w:rsidTr="000B1C91">
        <w:trPr>
          <w:tblCellSpacing w:w="15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Traitement annuel des fonctionnaires</w:t>
            </w:r>
          </w:p>
        </w:tc>
      </w:tr>
      <w:tr w:rsidR="000B1C91" w:rsidRPr="000B1C91" w:rsidTr="000B1C91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1</w:t>
            </w: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vertAlign w:val="superscript"/>
                <w:lang w:eastAsia="fr-FR"/>
              </w:rPr>
              <w:t>ère</w:t>
            </w: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 classe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9500 F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791,66 F</w:t>
            </w:r>
          </w:p>
        </w:tc>
      </w:tr>
      <w:tr w:rsidR="000B1C91" w:rsidRPr="000B1C91" w:rsidTr="000B1C91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2</w:t>
            </w: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vertAlign w:val="superscript"/>
                <w:lang w:eastAsia="fr-FR"/>
              </w:rPr>
              <w:t>ème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13500 F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1112,5 F</w:t>
            </w:r>
          </w:p>
        </w:tc>
      </w:tr>
      <w:tr w:rsidR="000B1C91" w:rsidRPr="000B1C91" w:rsidTr="000B1C91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3</w:t>
            </w: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vertAlign w:val="superscript"/>
                <w:lang w:eastAsia="fr-FR"/>
              </w:rPr>
              <w:t>ème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18900 F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1575 F</w:t>
            </w:r>
          </w:p>
        </w:tc>
      </w:tr>
      <w:tr w:rsidR="000B1C91" w:rsidRPr="000B1C91" w:rsidTr="000B1C91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4</w:t>
            </w: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vertAlign w:val="superscript"/>
                <w:lang w:eastAsia="fr-FR"/>
              </w:rPr>
              <w:t>ème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28500 F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2375 F</w:t>
            </w:r>
          </w:p>
        </w:tc>
      </w:tr>
      <w:tr w:rsidR="000B1C91" w:rsidRPr="000B1C91" w:rsidTr="000B1C91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5</w:t>
            </w: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vertAlign w:val="superscript"/>
                <w:lang w:eastAsia="fr-FR"/>
              </w:rPr>
              <w:t>ème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32500 F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2708 F</w:t>
            </w:r>
          </w:p>
        </w:tc>
      </w:tr>
      <w:tr w:rsidR="000B1C91" w:rsidRPr="000B1C91" w:rsidTr="000B1C91">
        <w:trPr>
          <w:tblCellSpacing w:w="15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Solde annuelle dans l'Armée</w:t>
            </w:r>
          </w:p>
        </w:tc>
      </w:tr>
      <w:tr w:rsidR="000B1C91" w:rsidRPr="000B1C91" w:rsidTr="000B1C91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Général de division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32940 F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2745 F</w:t>
            </w:r>
          </w:p>
        </w:tc>
      </w:tr>
      <w:tr w:rsidR="000B1C91" w:rsidRPr="000B1C91" w:rsidTr="000B1C91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Colonel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22600 F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1890 F</w:t>
            </w:r>
          </w:p>
        </w:tc>
      </w:tr>
      <w:tr w:rsidR="000B1C91" w:rsidRPr="000B1C91" w:rsidTr="000B1C91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Capitaine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14220 F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1185 F</w:t>
            </w:r>
          </w:p>
        </w:tc>
      </w:tr>
      <w:tr w:rsidR="000B1C91" w:rsidRPr="000B1C91" w:rsidTr="000B1C91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Adjudant-Chef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11718 F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976,5 F</w:t>
            </w:r>
          </w:p>
        </w:tc>
      </w:tr>
      <w:tr w:rsidR="000B1C91" w:rsidRPr="000B1C91" w:rsidTr="000B1C91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Sergent chef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6336 F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528 F</w:t>
            </w:r>
          </w:p>
        </w:tc>
      </w:tr>
    </w:tbl>
    <w:p w:rsidR="000B1C91" w:rsidRPr="000B1C91" w:rsidRDefault="000B1C91" w:rsidP="000B1C91">
      <w:pPr>
        <w:spacing w:before="100" w:beforeAutospacing="1" w:after="100" w:afterAutospacing="1" w:line="240" w:lineRule="auto"/>
        <w:outlineLvl w:val="2"/>
        <w:rPr>
          <w:rFonts w:ascii="toc" w:eastAsia="Times New Roman" w:hAnsi="toc" w:cs="Times New Roman"/>
          <w:b/>
          <w:bCs/>
          <w:color w:val="000000"/>
          <w:sz w:val="20"/>
          <w:szCs w:val="20"/>
          <w:lang w:eastAsia="fr-FR"/>
        </w:rPr>
      </w:pPr>
      <w:r w:rsidRPr="000B1C91">
        <w:rPr>
          <w:rFonts w:ascii="toc" w:eastAsia="Times New Roman" w:hAnsi="toc" w:cs="Times New Roman"/>
          <w:b/>
          <w:bCs/>
          <w:color w:val="000000"/>
          <w:sz w:val="20"/>
          <w:szCs w:val="20"/>
          <w:lang w:eastAsia="fr-FR"/>
        </w:rPr>
        <w:t>Avec quoi je paye moi ?</w:t>
      </w:r>
    </w:p>
    <w:p w:rsidR="000B1C91" w:rsidRPr="000B1C91" w:rsidRDefault="000B1C91" w:rsidP="000B1C9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fr-FR"/>
        </w:rPr>
      </w:pPr>
      <w:r w:rsidRPr="000B1C91">
        <w:rPr>
          <w:rFonts w:ascii="Times New Roman" w:eastAsia="Times New Roman" w:hAnsi="Times New Roman" w:cs="Times New Roman"/>
          <w:color w:val="000000"/>
          <w:sz w:val="20"/>
          <w:szCs w:val="20"/>
          <w:lang w:eastAsia="fr-FR"/>
        </w:rPr>
        <w:t>Tout comme vos joueurs vont bientôt devoir utiliser une nouvelle monnaie avec l'euro, les investigateurs des années folles possédaient au fond de leur porte-monnaie des pièces et billets différents de ceux utilisés en 2000. On trouvait encore des pièces en or, en argent et nickel et en bronze.</w:t>
      </w:r>
      <w:r w:rsidRPr="000B1C91">
        <w:rPr>
          <w:rFonts w:ascii="toc" w:eastAsia="Times New Roman" w:hAnsi="toc" w:cs="Times New Roman"/>
          <w:color w:val="000000"/>
          <w:sz w:val="20"/>
          <w:szCs w:val="20"/>
          <w:lang w:eastAsia="fr-FR"/>
        </w:rPr>
        <w:br/>
      </w:r>
      <w:r w:rsidRPr="000B1C91">
        <w:rPr>
          <w:rFonts w:ascii="Times New Roman" w:eastAsia="Times New Roman" w:hAnsi="Times New Roman" w:cs="Times New Roman"/>
          <w:color w:val="000000"/>
          <w:sz w:val="20"/>
          <w:szCs w:val="20"/>
          <w:lang w:eastAsia="fr-FR"/>
        </w:rPr>
        <w:t>Par ailleurs, les chèques étaient très peu usités.</w:t>
      </w:r>
      <w:r w:rsidRPr="000B1C91">
        <w:rPr>
          <w:rFonts w:ascii="toc" w:eastAsia="Times New Roman" w:hAnsi="toc" w:cs="Times New Roman"/>
          <w:color w:val="000000"/>
          <w:sz w:val="20"/>
          <w:szCs w:val="20"/>
          <w:lang w:eastAsia="fr-FR"/>
        </w:rPr>
        <w:br/>
      </w:r>
    </w:p>
    <w:tbl>
      <w:tblPr>
        <w:tblW w:w="0" w:type="auto"/>
        <w:jc w:val="center"/>
        <w:tblCellSpacing w:w="15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795"/>
        <w:gridCol w:w="2773"/>
      </w:tblGrid>
      <w:tr w:rsidR="000B1C91" w:rsidRPr="000B1C91" w:rsidTr="000B1C91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Les pièces</w:t>
            </w:r>
          </w:p>
        </w:tc>
      </w:tr>
      <w:tr w:rsidR="000B1C91" w:rsidRPr="000B1C91" w:rsidTr="000B1C91">
        <w:trPr>
          <w:tblCellSpacing w:w="15" w:type="dxa"/>
          <w:jc w:val="center"/>
        </w:trPr>
        <w:tc>
          <w:tcPr>
            <w:tcW w:w="750" w:type="dxa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Or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100 F, 50 F, 40 F, 20 F, 10 F, 5 F</w:t>
            </w:r>
          </w:p>
        </w:tc>
      </w:tr>
      <w:tr w:rsidR="000B1C91" w:rsidRPr="000B1C91" w:rsidTr="000B1C91">
        <w:trPr>
          <w:tblCellSpacing w:w="15" w:type="dxa"/>
          <w:jc w:val="center"/>
        </w:trPr>
        <w:tc>
          <w:tcPr>
            <w:tcW w:w="750" w:type="dxa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Argent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5 F, 2 F, 1 F, 50 cts, 20 cts</w:t>
            </w:r>
          </w:p>
        </w:tc>
      </w:tr>
      <w:tr w:rsidR="000B1C91" w:rsidRPr="000B1C91" w:rsidTr="000B1C91">
        <w:trPr>
          <w:tblCellSpacing w:w="15" w:type="dxa"/>
          <w:jc w:val="center"/>
        </w:trPr>
        <w:tc>
          <w:tcPr>
            <w:tcW w:w="750" w:type="dxa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Nickel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25 cts, 10 cts, 5 cts</w:t>
            </w:r>
          </w:p>
        </w:tc>
      </w:tr>
      <w:tr w:rsidR="000B1C91" w:rsidRPr="000B1C91" w:rsidTr="000B1C91">
        <w:trPr>
          <w:tblCellSpacing w:w="15" w:type="dxa"/>
          <w:jc w:val="center"/>
        </w:trPr>
        <w:tc>
          <w:tcPr>
            <w:tcW w:w="750" w:type="dxa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Bronze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 xml:space="preserve">10 </w:t>
            </w:r>
            <w:proofErr w:type="gramStart"/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cts ,</w:t>
            </w:r>
            <w:proofErr w:type="gramEnd"/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 xml:space="preserve"> 5 cts</w:t>
            </w:r>
          </w:p>
        </w:tc>
      </w:tr>
      <w:tr w:rsidR="000B1C91" w:rsidRPr="000B1C91" w:rsidTr="000B1C91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lastRenderedPageBreak/>
              <w:t>Les billets</w:t>
            </w:r>
          </w:p>
        </w:tc>
      </w:tr>
      <w:tr w:rsidR="000B1C91" w:rsidRPr="000B1C91" w:rsidTr="000B1C91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1000 F, 500 F, 100 F</w:t>
            </w: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  <w:t>50 F, 20 F, 10 F, 5 F</w:t>
            </w:r>
          </w:p>
        </w:tc>
      </w:tr>
    </w:tbl>
    <w:p w:rsidR="000B1C91" w:rsidRPr="000B1C91" w:rsidRDefault="000B1C91" w:rsidP="000B1C91">
      <w:pPr>
        <w:spacing w:after="0" w:line="240" w:lineRule="auto"/>
        <w:rPr>
          <w:rFonts w:ascii="toc" w:eastAsia="Times New Roman" w:hAnsi="toc" w:cs="Times New Roman"/>
          <w:b/>
          <w:bCs/>
          <w:color w:val="000000"/>
          <w:sz w:val="20"/>
          <w:szCs w:val="20"/>
          <w:lang w:eastAsia="fr-FR"/>
        </w:rPr>
      </w:pPr>
      <w:r w:rsidRPr="000B1C91">
        <w:rPr>
          <w:rFonts w:ascii="toc" w:eastAsia="Times New Roman" w:hAnsi="toc" w:cs="Times New Roman"/>
          <w:color w:val="000000"/>
          <w:sz w:val="20"/>
          <w:szCs w:val="20"/>
          <w:lang w:eastAsia="fr-FR"/>
        </w:rPr>
        <w:br/>
      </w:r>
      <w:r w:rsidRPr="000B1C91">
        <w:rPr>
          <w:rFonts w:ascii="toc" w:eastAsia="Times New Roman" w:hAnsi="toc" w:cs="Times New Roman"/>
          <w:b/>
          <w:bCs/>
          <w:color w:val="000000"/>
          <w:sz w:val="20"/>
          <w:szCs w:val="20"/>
          <w:lang w:eastAsia="fr-FR"/>
        </w:rPr>
        <w:t>Pépé est mort : Les anciens combattants</w:t>
      </w:r>
    </w:p>
    <w:p w:rsidR="000B1C91" w:rsidRPr="000B1C91" w:rsidRDefault="000B1C91" w:rsidP="000B1C9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fr-FR"/>
        </w:rPr>
      </w:pPr>
      <w:r w:rsidRPr="000B1C91">
        <w:rPr>
          <w:rFonts w:ascii="toc" w:eastAsia="Times New Roman" w:hAnsi="toc" w:cs="Times New Roman"/>
          <w:color w:val="000000"/>
          <w:sz w:val="20"/>
          <w:szCs w:val="20"/>
          <w:lang w:eastAsia="fr-FR"/>
        </w:rPr>
        <w:br/>
      </w:r>
      <w:r w:rsidRPr="000B1C91">
        <w:rPr>
          <w:rFonts w:ascii="Times New Roman" w:eastAsia="Times New Roman" w:hAnsi="Times New Roman" w:cs="Times New Roman"/>
          <w:color w:val="000000"/>
          <w:sz w:val="20"/>
          <w:szCs w:val="20"/>
          <w:lang w:eastAsia="fr-FR"/>
        </w:rPr>
        <w:t>La pension est proportionnelle au degré d'invalidité.</w:t>
      </w:r>
      <w:r w:rsidRPr="000B1C91">
        <w:rPr>
          <w:rFonts w:ascii="toc" w:eastAsia="Times New Roman" w:hAnsi="toc" w:cs="Times New Roman"/>
          <w:color w:val="000000"/>
          <w:sz w:val="20"/>
          <w:szCs w:val="20"/>
          <w:lang w:eastAsia="fr-FR"/>
        </w:rPr>
        <w:br/>
      </w:r>
    </w:p>
    <w:tbl>
      <w:tblPr>
        <w:tblW w:w="0" w:type="auto"/>
        <w:jc w:val="center"/>
        <w:tblCellSpacing w:w="15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1483"/>
        <w:gridCol w:w="3241"/>
      </w:tblGrid>
      <w:tr w:rsidR="000B1C91" w:rsidRPr="000B1C91" w:rsidTr="000B1C91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Grade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Pension annuelle pour 10% d'invalidité</w:t>
            </w:r>
          </w:p>
        </w:tc>
      </w:tr>
      <w:tr w:rsidR="000B1C91" w:rsidRPr="000B1C91" w:rsidTr="000B1C91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Général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1260 F</w:t>
            </w:r>
          </w:p>
        </w:tc>
      </w:tr>
      <w:tr w:rsidR="000B1C91" w:rsidRPr="000B1C91" w:rsidTr="000B1C91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Chef de bataillon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575 à 625 F</w:t>
            </w:r>
          </w:p>
        </w:tc>
      </w:tr>
      <w:tr w:rsidR="000B1C91" w:rsidRPr="000B1C91" w:rsidTr="000B1C91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Lieutenant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365 à 400 F</w:t>
            </w:r>
          </w:p>
        </w:tc>
      </w:tr>
      <w:tr w:rsidR="000B1C91" w:rsidRPr="000B1C91" w:rsidTr="000B1C91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Adjudant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255 F</w:t>
            </w:r>
          </w:p>
        </w:tc>
      </w:tr>
      <w:tr w:rsidR="000B1C91" w:rsidRPr="000B1C91" w:rsidTr="000B1C91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Sergent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246 F</w:t>
            </w:r>
          </w:p>
        </w:tc>
      </w:tr>
      <w:tr w:rsidR="000B1C91" w:rsidRPr="000B1C91" w:rsidTr="000B1C91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Caporal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243 F</w:t>
            </w:r>
          </w:p>
        </w:tc>
      </w:tr>
      <w:tr w:rsidR="000B1C91" w:rsidRPr="000B1C91" w:rsidTr="000B1C91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Sapeur</w:t>
            </w:r>
          </w:p>
        </w:tc>
        <w:tc>
          <w:tcPr>
            <w:tcW w:w="0" w:type="auto"/>
            <w:vAlign w:val="center"/>
            <w:hideMark/>
          </w:tcPr>
          <w:p w:rsidR="000B1C91" w:rsidRPr="000B1C91" w:rsidRDefault="000B1C91" w:rsidP="000B1C91">
            <w:pPr>
              <w:spacing w:after="0" w:line="240" w:lineRule="auto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0B1C9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240 F</w:t>
            </w:r>
          </w:p>
        </w:tc>
      </w:tr>
    </w:tbl>
    <w:p w:rsidR="000B1C91" w:rsidRPr="000B1C91" w:rsidRDefault="000B1C91">
      <w:pPr>
        <w:rPr>
          <w:sz w:val="20"/>
          <w:szCs w:val="20"/>
        </w:rPr>
      </w:pPr>
    </w:p>
    <w:sectPr w:rsidR="000B1C91" w:rsidRPr="000B1C91" w:rsidSect="00CD1A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o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efaultTabStop w:val="708"/>
  <w:hyphenationZone w:val="425"/>
  <w:characterSpacingControl w:val="doNotCompress"/>
  <w:compat/>
  <w:rsids>
    <w:rsidRoot w:val="00AF210B"/>
    <w:rsid w:val="000B1C91"/>
    <w:rsid w:val="007004D0"/>
    <w:rsid w:val="00AF210B"/>
    <w:rsid w:val="00CD1A19"/>
    <w:rsid w:val="00E62F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1A19"/>
  </w:style>
  <w:style w:type="paragraph" w:styleId="Titre2">
    <w:name w:val="heading 2"/>
    <w:basedOn w:val="Normal"/>
    <w:link w:val="Titre2Car"/>
    <w:uiPriority w:val="9"/>
    <w:qFormat/>
    <w:rsid w:val="000B1C9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paragraph" w:styleId="Titre3">
    <w:name w:val="heading 3"/>
    <w:basedOn w:val="Normal"/>
    <w:link w:val="Titre3Car"/>
    <w:uiPriority w:val="9"/>
    <w:qFormat/>
    <w:rsid w:val="000B1C9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0B1C91"/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0B1C91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customStyle="1" w:styleId="apple-converted-space">
    <w:name w:val="apple-converted-space"/>
    <w:basedOn w:val="Policepardfaut"/>
    <w:rsid w:val="000B1C9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091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03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9521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565</Words>
  <Characters>3112</Characters>
  <Application>Microsoft Office Word</Application>
  <DocSecurity>0</DocSecurity>
  <Lines>25</Lines>
  <Paragraphs>7</Paragraphs>
  <ScaleCrop>false</ScaleCrop>
  <Company>Capgemini</Company>
  <LinksUpToDate>false</LinksUpToDate>
  <CharactersWithSpaces>3670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Alexandre BASTIÉ (abastie)</dc:creator>
  <cp:lastModifiedBy>Alexandre BASTIÉ (abastie)</cp:lastModifiedBy>
  <cp:revision>2</cp:revision>
  <dcterms:created xsi:type="dcterms:W3CDTF">2016-08-26T16:04:00Z</dcterms:created>
  <dcterms:modified xsi:type="dcterms:W3CDTF">2016-08-26T16:08:00Z</dcterms:modified>
</cp:coreProperties>
</file>