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ED4811" w:rsidRDefault="00ED4811">
      <w:pPr>
        <w:rPr>
          <w:b/>
          <w:sz w:val="32"/>
          <w:szCs w:val="32"/>
        </w:rPr>
      </w:pPr>
      <w:r w:rsidRPr="00ED4811">
        <w:rPr>
          <w:b/>
          <w:sz w:val="32"/>
          <w:szCs w:val="32"/>
        </w:rPr>
        <w:t>La Thompson</w:t>
      </w:r>
    </w:p>
    <w:p w:rsidR="00177F10" w:rsidRPr="00177F10" w:rsidRDefault="00177F10" w:rsidP="00177F10">
      <w:pPr>
        <w:spacing w:after="0" w:line="240" w:lineRule="auto"/>
        <w:rPr>
          <w:rFonts w:ascii="Times New Roman" w:eastAsia="Times New Roman" w:hAnsi="Times New Roman" w:cs="Times New Roman"/>
          <w:sz w:val="20"/>
          <w:szCs w:val="20"/>
          <w:lang w:eastAsia="fr-FR"/>
        </w:rPr>
      </w:pPr>
      <w:r w:rsidRPr="00177F10">
        <w:rPr>
          <w:rFonts w:ascii="toc" w:eastAsia="Times New Roman" w:hAnsi="toc" w:cs="Times New Roman"/>
          <w:i/>
          <w:iCs/>
          <w:color w:val="000000"/>
          <w:sz w:val="20"/>
          <w:szCs w:val="20"/>
          <w:lang w:eastAsia="fr-FR"/>
        </w:rPr>
        <w:t>La mitraillette Thompson</w:t>
      </w:r>
      <w:r w:rsidRPr="00177F10">
        <w:rPr>
          <w:rFonts w:ascii="toc" w:eastAsia="Times New Roman" w:hAnsi="toc" w:cs="Times New Roman"/>
          <w:color w:val="000000"/>
          <w:sz w:val="20"/>
          <w:szCs w:val="20"/>
          <w:lang w:eastAsia="fr-FR"/>
        </w:rPr>
        <w:br/>
      </w:r>
      <w:r w:rsidRPr="00177F10">
        <w:rPr>
          <w:rFonts w:ascii="toc" w:eastAsia="Times New Roman" w:hAnsi="toc" w:cs="Times New Roman"/>
          <w:color w:val="000000"/>
          <w:sz w:val="20"/>
          <w:szCs w:val="20"/>
          <w:lang w:eastAsia="fr-FR"/>
        </w:rPr>
        <w:br/>
      </w:r>
      <w:r w:rsidRPr="00177F10">
        <w:rPr>
          <w:rFonts w:ascii="Arial" w:eastAsia="Times New Roman" w:hAnsi="Arial" w:cs="Arial"/>
          <w:color w:val="000000"/>
          <w:sz w:val="20"/>
          <w:szCs w:val="20"/>
          <w:shd w:val="clear" w:color="auto" w:fill="FFFFFF"/>
          <w:lang w:eastAsia="fr-FR"/>
        </w:rPr>
        <w:t xml:space="preserve">Tiré de The </w:t>
      </w:r>
      <w:proofErr w:type="spellStart"/>
      <w:r w:rsidRPr="00177F10">
        <w:rPr>
          <w:rFonts w:ascii="Arial" w:eastAsia="Times New Roman" w:hAnsi="Arial" w:cs="Arial"/>
          <w:color w:val="000000"/>
          <w:sz w:val="20"/>
          <w:szCs w:val="20"/>
          <w:shd w:val="clear" w:color="auto" w:fill="FFFFFF"/>
          <w:lang w:eastAsia="fr-FR"/>
        </w:rPr>
        <w:t>Unspeakable</w:t>
      </w:r>
      <w:proofErr w:type="spellEnd"/>
      <w:r w:rsidRPr="00177F10">
        <w:rPr>
          <w:rFonts w:ascii="Arial" w:eastAsia="Times New Roman" w:hAnsi="Arial" w:cs="Arial"/>
          <w:color w:val="000000"/>
          <w:sz w:val="20"/>
          <w:szCs w:val="20"/>
          <w:shd w:val="clear" w:color="auto" w:fill="FFFFFF"/>
          <w:lang w:eastAsia="fr-FR"/>
        </w:rPr>
        <w:t xml:space="preserve"> </w:t>
      </w:r>
      <w:proofErr w:type="spellStart"/>
      <w:r w:rsidRPr="00177F10">
        <w:rPr>
          <w:rFonts w:ascii="Arial" w:eastAsia="Times New Roman" w:hAnsi="Arial" w:cs="Arial"/>
          <w:color w:val="000000"/>
          <w:sz w:val="20"/>
          <w:szCs w:val="20"/>
          <w:shd w:val="clear" w:color="auto" w:fill="FFFFFF"/>
          <w:lang w:eastAsia="fr-FR"/>
        </w:rPr>
        <w:t>Oath</w:t>
      </w:r>
      <w:proofErr w:type="spellEnd"/>
      <w:r w:rsidRPr="00177F10">
        <w:rPr>
          <w:rFonts w:ascii="Arial" w:eastAsia="Times New Roman" w:hAnsi="Arial" w:cs="Arial"/>
          <w:color w:val="000000"/>
          <w:sz w:val="20"/>
          <w:szCs w:val="20"/>
          <w:shd w:val="clear" w:color="auto" w:fill="FFFFFF"/>
          <w:lang w:eastAsia="fr-FR"/>
        </w:rPr>
        <w:t xml:space="preserve"> 14/15.</w:t>
      </w:r>
      <w:r w:rsidRPr="00177F10">
        <w:rPr>
          <w:rFonts w:ascii="toc" w:eastAsia="Times New Roman" w:hAnsi="toc" w:cs="Times New Roman"/>
          <w:color w:val="000000"/>
          <w:sz w:val="20"/>
          <w:szCs w:val="20"/>
          <w:lang w:eastAsia="fr-FR"/>
        </w:rPr>
        <w:br/>
      </w:r>
      <w:r w:rsidRPr="00177F10">
        <w:rPr>
          <w:rFonts w:ascii="Arial" w:eastAsia="Times New Roman" w:hAnsi="Arial" w:cs="Arial"/>
          <w:color w:val="000000"/>
          <w:sz w:val="20"/>
          <w:szCs w:val="20"/>
          <w:shd w:val="clear" w:color="auto" w:fill="FFFFFF"/>
          <w:lang w:eastAsia="fr-FR"/>
        </w:rPr>
        <w:t>Si je vous dis les Incorruptibles, le Massacre de la Saint-Valentin, la Prohibition vous me répondez : "Hein ? ? ?" Mais non, vous me répondez ce qui fait le point commun :</w:t>
      </w:r>
      <w:r w:rsidRPr="00177F10">
        <w:rPr>
          <w:rFonts w:ascii="Arial" w:eastAsia="Times New Roman" w:hAnsi="Arial" w:cs="Arial"/>
          <w:color w:val="000000"/>
          <w:sz w:val="20"/>
          <w:szCs w:val="20"/>
          <w:lang w:eastAsia="fr-FR"/>
        </w:rPr>
        <w:t> </w:t>
      </w:r>
      <w:r w:rsidRPr="00177F10">
        <w:rPr>
          <w:rFonts w:ascii="toc" w:eastAsia="Times New Roman" w:hAnsi="toc" w:cs="Times New Roman"/>
          <w:b/>
          <w:bCs/>
          <w:color w:val="000000"/>
          <w:sz w:val="20"/>
          <w:szCs w:val="20"/>
          <w:lang w:eastAsia="fr-FR"/>
        </w:rPr>
        <w:t>La Mitraillette Thompson</w:t>
      </w:r>
      <w:r w:rsidRPr="00177F10">
        <w:rPr>
          <w:rFonts w:ascii="Arial" w:eastAsia="Times New Roman" w:hAnsi="Arial" w:cs="Arial"/>
          <w:color w:val="000000"/>
          <w:sz w:val="20"/>
          <w:szCs w:val="20"/>
          <w:shd w:val="clear" w:color="auto" w:fill="FFFFFF"/>
          <w:lang w:eastAsia="fr-FR"/>
        </w:rPr>
        <w:t>. Voici donc quelques mots sur cette arme mythique.</w:t>
      </w:r>
      <w:r w:rsidRPr="00177F10">
        <w:rPr>
          <w:rFonts w:ascii="toc" w:eastAsia="Times New Roman" w:hAnsi="toc" w:cs="Times New Roman"/>
          <w:color w:val="000000"/>
          <w:sz w:val="20"/>
          <w:szCs w:val="20"/>
          <w:lang w:eastAsia="fr-FR"/>
        </w:rPr>
        <w:br/>
      </w:r>
    </w:p>
    <w:p w:rsidR="00177F10" w:rsidRPr="00177F10" w:rsidRDefault="00177F10" w:rsidP="00177F10">
      <w:pPr>
        <w:spacing w:after="0" w:line="240" w:lineRule="auto"/>
        <w:rPr>
          <w:rFonts w:ascii="Times New Roman" w:eastAsia="Times New Roman" w:hAnsi="Times New Roman" w:cs="Times New Roman"/>
          <w:sz w:val="20"/>
          <w:szCs w:val="20"/>
          <w:lang w:eastAsia="fr-FR"/>
        </w:rPr>
      </w:pPr>
      <w:r w:rsidRPr="00177F10">
        <w:rPr>
          <w:rFonts w:ascii="toc" w:eastAsia="Times New Roman" w:hAnsi="toc" w:cs="Times New Roman"/>
          <w:color w:val="000000"/>
          <w:sz w:val="20"/>
          <w:szCs w:val="20"/>
          <w:lang w:eastAsia="fr-FR"/>
        </w:rPr>
        <w:br/>
      </w:r>
      <w:r w:rsidRPr="00177F10">
        <w:rPr>
          <w:rFonts w:ascii="Arial" w:eastAsia="Times New Roman" w:hAnsi="Arial" w:cs="Arial"/>
          <w:color w:val="000000"/>
          <w:sz w:val="20"/>
          <w:szCs w:val="20"/>
          <w:shd w:val="clear" w:color="auto" w:fill="FFFFFF"/>
          <w:lang w:eastAsia="fr-FR"/>
        </w:rPr>
        <w:t>Ce n'est pas simplement un instrument de l'Enfer qui crache des nuées de bastos calibre 45 permettant de faire comprendre ses intentions à des sectateurs fougueux ! Elle fait peur et les gens dénoncent aussitôt son usage dans des lieux publics et dans la rue par des appels à la police. Alors, pour donner du piment à vos aventures ou à vos personnages :</w:t>
      </w:r>
    </w:p>
    <w:p w:rsidR="00177F10" w:rsidRPr="00177F10" w:rsidRDefault="00177F10" w:rsidP="00177F10">
      <w:pPr>
        <w:spacing w:before="75" w:after="38" w:line="113" w:lineRule="atLeast"/>
        <w:jc w:val="both"/>
        <w:outlineLvl w:val="1"/>
        <w:rPr>
          <w:rFonts w:ascii="toc" w:eastAsia="Times New Roman" w:hAnsi="toc" w:cs="Times New Roman"/>
          <w:b/>
          <w:bCs/>
          <w:color w:val="336633"/>
          <w:sz w:val="20"/>
          <w:szCs w:val="20"/>
          <w:lang w:eastAsia="fr-FR"/>
        </w:rPr>
      </w:pPr>
      <w:r w:rsidRPr="00177F10">
        <w:rPr>
          <w:rFonts w:ascii="toc" w:eastAsia="Times New Roman" w:hAnsi="toc" w:cs="Times New Roman"/>
          <w:b/>
          <w:bCs/>
          <w:color w:val="336633"/>
          <w:sz w:val="20"/>
          <w:szCs w:val="20"/>
          <w:lang w:eastAsia="fr-FR"/>
        </w:rPr>
        <w:t>1919</w:t>
      </w:r>
    </w:p>
    <w:p w:rsidR="00177F10" w:rsidRPr="00177F10" w:rsidRDefault="00177F10" w:rsidP="00177F10">
      <w:pPr>
        <w:spacing w:after="0" w:line="240" w:lineRule="auto"/>
        <w:rPr>
          <w:rFonts w:ascii="Times New Roman" w:eastAsia="Times New Roman" w:hAnsi="Times New Roman" w:cs="Times New Roman"/>
          <w:sz w:val="20"/>
          <w:szCs w:val="20"/>
          <w:lang w:eastAsia="fr-FR"/>
        </w:rPr>
      </w:pPr>
      <w:r w:rsidRPr="00177F10">
        <w:rPr>
          <w:rFonts w:ascii="Arial" w:eastAsia="Times New Roman" w:hAnsi="Arial" w:cs="Arial"/>
          <w:color w:val="000000"/>
          <w:sz w:val="20"/>
          <w:szCs w:val="20"/>
          <w:shd w:val="clear" w:color="auto" w:fill="FFFFFF"/>
          <w:lang w:eastAsia="fr-FR"/>
        </w:rPr>
        <w:t xml:space="preserve">Les prototypes (1919) du Tommy Gun, appelés Persuader ou </w:t>
      </w:r>
      <w:proofErr w:type="spellStart"/>
      <w:r w:rsidRPr="00177F10">
        <w:rPr>
          <w:rFonts w:ascii="Arial" w:eastAsia="Times New Roman" w:hAnsi="Arial" w:cs="Arial"/>
          <w:color w:val="000000"/>
          <w:sz w:val="20"/>
          <w:szCs w:val="20"/>
          <w:shd w:val="clear" w:color="auto" w:fill="FFFFFF"/>
          <w:lang w:eastAsia="fr-FR"/>
        </w:rPr>
        <w:t>Anhilator</w:t>
      </w:r>
      <w:proofErr w:type="spellEnd"/>
      <w:r w:rsidRPr="00177F10">
        <w:rPr>
          <w:rFonts w:ascii="Arial" w:eastAsia="Times New Roman" w:hAnsi="Arial" w:cs="Arial"/>
          <w:color w:val="000000"/>
          <w:sz w:val="20"/>
          <w:szCs w:val="20"/>
          <w:shd w:val="clear" w:color="auto" w:fill="FFFFFF"/>
          <w:lang w:eastAsia="fr-FR"/>
        </w:rPr>
        <w:t>, en firent une arme anti-bandit ou balai à tranchées. A cette époque, les armes portaient des petits noms comme</w:t>
      </w:r>
      <w:r w:rsidRPr="00177F10">
        <w:rPr>
          <w:rFonts w:ascii="Arial" w:eastAsia="Times New Roman" w:hAnsi="Arial" w:cs="Arial"/>
          <w:color w:val="000000"/>
          <w:sz w:val="20"/>
          <w:szCs w:val="20"/>
          <w:lang w:eastAsia="fr-FR"/>
        </w:rPr>
        <w:t> </w:t>
      </w:r>
      <w:r w:rsidRPr="00177F10">
        <w:rPr>
          <w:rFonts w:ascii="toc" w:eastAsia="Times New Roman" w:hAnsi="toc" w:cs="Times New Roman"/>
          <w:i/>
          <w:iCs/>
          <w:color w:val="000000"/>
          <w:sz w:val="20"/>
          <w:szCs w:val="20"/>
          <w:lang w:eastAsia="fr-FR"/>
        </w:rPr>
        <w:t>Machine à écrire</w:t>
      </w:r>
      <w:r w:rsidRPr="00177F10">
        <w:rPr>
          <w:rFonts w:ascii="Arial" w:eastAsia="Times New Roman" w:hAnsi="Arial" w:cs="Arial"/>
          <w:color w:val="000000"/>
          <w:sz w:val="20"/>
          <w:szCs w:val="20"/>
          <w:shd w:val="clear" w:color="auto" w:fill="FFFFFF"/>
          <w:lang w:eastAsia="fr-FR"/>
        </w:rPr>
        <w:t>, celui qu'elle prit lors de sa sortie des usines de The Auto-</w:t>
      </w:r>
      <w:proofErr w:type="spellStart"/>
      <w:r w:rsidRPr="00177F10">
        <w:rPr>
          <w:rFonts w:ascii="Arial" w:eastAsia="Times New Roman" w:hAnsi="Arial" w:cs="Arial"/>
          <w:color w:val="000000"/>
          <w:sz w:val="20"/>
          <w:szCs w:val="20"/>
          <w:shd w:val="clear" w:color="auto" w:fill="FFFFFF"/>
          <w:lang w:eastAsia="fr-FR"/>
        </w:rPr>
        <w:t>Ordinance</w:t>
      </w:r>
      <w:proofErr w:type="spellEnd"/>
      <w:r w:rsidRPr="00177F10">
        <w:rPr>
          <w:rFonts w:ascii="Arial" w:eastAsia="Times New Roman" w:hAnsi="Arial" w:cs="Arial"/>
          <w:color w:val="000000"/>
          <w:sz w:val="20"/>
          <w:szCs w:val="20"/>
          <w:shd w:val="clear" w:color="auto" w:fill="FFFFFF"/>
          <w:lang w:eastAsia="fr-FR"/>
        </w:rPr>
        <w:t xml:space="preserve"> Corporation of New-York au printemps 1921. Elle pèse alors 10 livres (4,5 kg) sans chargeur en camembert ou normal, mesure 31.8 pouces (~81 cm) et coûte 225$. Sans la crosse en bois, son utilisation donne un malus de 5%.</w:t>
      </w:r>
    </w:p>
    <w:p w:rsidR="00177F10" w:rsidRPr="00177F10" w:rsidRDefault="00177F10" w:rsidP="00177F10">
      <w:pPr>
        <w:spacing w:before="75" w:after="38" w:line="113" w:lineRule="atLeast"/>
        <w:jc w:val="both"/>
        <w:outlineLvl w:val="1"/>
        <w:rPr>
          <w:rFonts w:ascii="toc" w:eastAsia="Times New Roman" w:hAnsi="toc" w:cs="Times New Roman"/>
          <w:b/>
          <w:bCs/>
          <w:color w:val="336633"/>
          <w:sz w:val="20"/>
          <w:szCs w:val="20"/>
          <w:lang w:eastAsia="fr-FR"/>
        </w:rPr>
      </w:pPr>
      <w:r w:rsidRPr="00177F10">
        <w:rPr>
          <w:rFonts w:ascii="toc" w:eastAsia="Times New Roman" w:hAnsi="toc" w:cs="Times New Roman"/>
          <w:b/>
          <w:bCs/>
          <w:color w:val="336633"/>
          <w:sz w:val="20"/>
          <w:szCs w:val="20"/>
          <w:lang w:eastAsia="fr-FR"/>
        </w:rPr>
        <w:t>1921</w:t>
      </w:r>
    </w:p>
    <w:p w:rsidR="00177F10" w:rsidRPr="00177F10" w:rsidRDefault="00177F10" w:rsidP="00177F10">
      <w:pPr>
        <w:spacing w:after="0" w:line="240" w:lineRule="auto"/>
        <w:rPr>
          <w:rFonts w:ascii="Times New Roman" w:eastAsia="Times New Roman" w:hAnsi="Times New Roman" w:cs="Times New Roman"/>
          <w:sz w:val="20"/>
          <w:szCs w:val="20"/>
          <w:lang w:eastAsia="fr-FR"/>
        </w:rPr>
      </w:pPr>
      <w:r w:rsidRPr="00177F10">
        <w:rPr>
          <w:rFonts w:ascii="Arial" w:eastAsia="Times New Roman" w:hAnsi="Arial" w:cs="Arial"/>
          <w:color w:val="000000"/>
          <w:sz w:val="20"/>
          <w:szCs w:val="20"/>
          <w:shd w:val="clear" w:color="auto" w:fill="FFFFFF"/>
          <w:lang w:eastAsia="fr-FR"/>
        </w:rPr>
        <w:t>Ses débuts furent difficiles dans le contexte de démilitarisation suivant la Première Guerre, malgré une commande massive de l'IRA. En 1921, 1000 furent commandées, principalement par les agences gouvernementales.</w:t>
      </w:r>
    </w:p>
    <w:p w:rsidR="00177F10" w:rsidRPr="00177F10" w:rsidRDefault="00177F10" w:rsidP="00177F10">
      <w:pPr>
        <w:spacing w:before="75" w:after="38" w:line="113" w:lineRule="atLeast"/>
        <w:jc w:val="both"/>
        <w:outlineLvl w:val="1"/>
        <w:rPr>
          <w:rFonts w:ascii="toc" w:eastAsia="Times New Roman" w:hAnsi="toc" w:cs="Times New Roman"/>
          <w:b/>
          <w:bCs/>
          <w:color w:val="336633"/>
          <w:sz w:val="20"/>
          <w:szCs w:val="20"/>
          <w:lang w:eastAsia="fr-FR"/>
        </w:rPr>
      </w:pPr>
      <w:r w:rsidRPr="00177F10">
        <w:rPr>
          <w:rFonts w:ascii="toc" w:eastAsia="Times New Roman" w:hAnsi="toc" w:cs="Times New Roman"/>
          <w:b/>
          <w:bCs/>
          <w:color w:val="336633"/>
          <w:sz w:val="20"/>
          <w:szCs w:val="20"/>
          <w:lang w:eastAsia="fr-FR"/>
        </w:rPr>
        <w:t>1923</w:t>
      </w:r>
    </w:p>
    <w:p w:rsidR="00177F10" w:rsidRPr="00177F10" w:rsidRDefault="00177F10" w:rsidP="00177F10">
      <w:pPr>
        <w:spacing w:after="0" w:line="240" w:lineRule="auto"/>
        <w:rPr>
          <w:rFonts w:ascii="Times New Roman" w:eastAsia="Times New Roman" w:hAnsi="Times New Roman" w:cs="Times New Roman"/>
          <w:sz w:val="20"/>
          <w:szCs w:val="20"/>
          <w:lang w:eastAsia="fr-FR"/>
        </w:rPr>
      </w:pPr>
      <w:r w:rsidRPr="00177F10">
        <w:rPr>
          <w:rFonts w:ascii="Arial" w:eastAsia="Times New Roman" w:hAnsi="Arial" w:cs="Arial"/>
          <w:color w:val="000000"/>
          <w:sz w:val="20"/>
          <w:szCs w:val="20"/>
          <w:shd w:val="clear" w:color="auto" w:fill="FFFFFF"/>
          <w:lang w:eastAsia="fr-FR"/>
        </w:rPr>
        <w:t xml:space="preserve">En 1923, sort une version militaire d'une taille de 36 pouces (~91 cm) et d'un poids de 11 livres (~5 kg). On peut ajouter un trépied pour augmenter de 12% les chances de toucher voire même une </w:t>
      </w:r>
      <w:proofErr w:type="spellStart"/>
      <w:r w:rsidRPr="00177F10">
        <w:rPr>
          <w:rFonts w:ascii="Arial" w:eastAsia="Times New Roman" w:hAnsi="Arial" w:cs="Arial"/>
          <w:color w:val="000000"/>
          <w:sz w:val="20"/>
          <w:szCs w:val="20"/>
          <w:shd w:val="clear" w:color="auto" w:fill="FFFFFF"/>
          <w:lang w:eastAsia="fr-FR"/>
        </w:rPr>
        <w:t>bayonnette</w:t>
      </w:r>
      <w:proofErr w:type="spellEnd"/>
      <w:r w:rsidRPr="00177F10">
        <w:rPr>
          <w:rFonts w:ascii="Arial" w:eastAsia="Times New Roman" w:hAnsi="Arial" w:cs="Arial"/>
          <w:color w:val="000000"/>
          <w:sz w:val="20"/>
          <w:szCs w:val="20"/>
          <w:shd w:val="clear" w:color="auto" w:fill="FFFFFF"/>
          <w:lang w:eastAsia="fr-FR"/>
        </w:rPr>
        <w:t>. Un silencieux divise les chances d'être découvert par deux. Un affût spécial permet de dissimuler les tirs de nuit. Les munitions alors utilisées sont plus dangereuses mais moins efficaces, mais on peut y mettre aussi du .351 Winchester, 9mm Mauser et 9mm Luger.</w:t>
      </w:r>
      <w:r w:rsidRPr="00177F10">
        <w:rPr>
          <w:rFonts w:ascii="toc" w:eastAsia="Times New Roman" w:hAnsi="toc" w:cs="Times New Roman"/>
          <w:color w:val="000000"/>
          <w:sz w:val="20"/>
          <w:szCs w:val="20"/>
          <w:lang w:eastAsia="fr-FR"/>
        </w:rPr>
        <w:br/>
      </w:r>
      <w:r w:rsidRPr="00177F10">
        <w:rPr>
          <w:rFonts w:ascii="toc" w:eastAsia="Times New Roman" w:hAnsi="toc" w:cs="Times New Roman"/>
          <w:color w:val="000000"/>
          <w:sz w:val="20"/>
          <w:szCs w:val="20"/>
          <w:lang w:eastAsia="fr-FR"/>
        </w:rPr>
        <w:br/>
      </w:r>
      <w:r w:rsidRPr="00177F10">
        <w:rPr>
          <w:rFonts w:ascii="Arial" w:eastAsia="Times New Roman" w:hAnsi="Arial" w:cs="Arial"/>
          <w:color w:val="000000"/>
          <w:sz w:val="20"/>
          <w:szCs w:val="20"/>
          <w:shd w:val="clear" w:color="auto" w:fill="FFFFFF"/>
          <w:lang w:eastAsia="fr-FR"/>
        </w:rPr>
        <w:t xml:space="preserve">Utilisé alors par les bandits motorisés et dans les émeutes, un nouveau calibre, le 45 courte portée (divisée par 4) est développé pour lutter contre ces émeutes. Chaque balle contient 120 petits projectiles dans un </w:t>
      </w:r>
      <w:proofErr w:type="spellStart"/>
      <w:r w:rsidRPr="00177F10">
        <w:rPr>
          <w:rFonts w:ascii="Arial" w:eastAsia="Times New Roman" w:hAnsi="Arial" w:cs="Arial"/>
          <w:color w:val="000000"/>
          <w:sz w:val="20"/>
          <w:szCs w:val="20"/>
          <w:shd w:val="clear" w:color="auto" w:fill="FFFFFF"/>
          <w:lang w:eastAsia="fr-FR"/>
        </w:rPr>
        <w:t>magazin</w:t>
      </w:r>
      <w:proofErr w:type="spellEnd"/>
      <w:r w:rsidRPr="00177F10">
        <w:rPr>
          <w:rFonts w:ascii="Arial" w:eastAsia="Times New Roman" w:hAnsi="Arial" w:cs="Arial"/>
          <w:color w:val="000000"/>
          <w:sz w:val="20"/>
          <w:szCs w:val="20"/>
          <w:shd w:val="clear" w:color="auto" w:fill="FFFFFF"/>
          <w:lang w:eastAsia="fr-FR"/>
        </w:rPr>
        <w:t xml:space="preserve"> de 18 balles. Il est notamment utilisé à Boston, New York et San Francisco.</w:t>
      </w:r>
    </w:p>
    <w:p w:rsidR="00177F10" w:rsidRPr="00177F10" w:rsidRDefault="00177F10" w:rsidP="00177F10">
      <w:pPr>
        <w:spacing w:before="75" w:after="38" w:line="113" w:lineRule="atLeast"/>
        <w:jc w:val="both"/>
        <w:outlineLvl w:val="1"/>
        <w:rPr>
          <w:rFonts w:ascii="toc" w:eastAsia="Times New Roman" w:hAnsi="toc" w:cs="Times New Roman"/>
          <w:b/>
          <w:bCs/>
          <w:color w:val="336633"/>
          <w:sz w:val="20"/>
          <w:szCs w:val="20"/>
          <w:lang w:eastAsia="fr-FR"/>
        </w:rPr>
      </w:pPr>
      <w:r w:rsidRPr="00177F10">
        <w:rPr>
          <w:rFonts w:ascii="toc" w:eastAsia="Times New Roman" w:hAnsi="toc" w:cs="Times New Roman"/>
          <w:b/>
          <w:bCs/>
          <w:color w:val="336633"/>
          <w:sz w:val="20"/>
          <w:szCs w:val="20"/>
          <w:lang w:eastAsia="fr-FR"/>
        </w:rPr>
        <w:t>1925</w:t>
      </w:r>
    </w:p>
    <w:p w:rsidR="00177F10" w:rsidRPr="00177F10" w:rsidRDefault="00177F10" w:rsidP="00177F10">
      <w:pPr>
        <w:spacing w:after="0" w:line="240" w:lineRule="auto"/>
        <w:rPr>
          <w:rFonts w:ascii="Times New Roman" w:eastAsia="Times New Roman" w:hAnsi="Times New Roman" w:cs="Times New Roman"/>
          <w:sz w:val="20"/>
          <w:szCs w:val="20"/>
          <w:lang w:eastAsia="fr-FR"/>
        </w:rPr>
      </w:pPr>
      <w:r w:rsidRPr="00177F10">
        <w:rPr>
          <w:rFonts w:ascii="Arial" w:eastAsia="Times New Roman" w:hAnsi="Arial" w:cs="Arial"/>
          <w:color w:val="000000"/>
          <w:sz w:val="20"/>
          <w:szCs w:val="20"/>
          <w:shd w:val="clear" w:color="auto" w:fill="FFFFFF"/>
          <w:lang w:eastAsia="fr-FR"/>
        </w:rPr>
        <w:t>3000 unités ont été vendues. Elle est alors destinée à un usage privé en "éradiquant les bandits instantanément" et est beaucoup plus accessible. Elle devient célèbre avec les Guerres de la Bière que se livrent les bandits et qui font les gros titres de la presse. Al Capone s'en servira pour ses premières sorties meurtrières.</w:t>
      </w:r>
    </w:p>
    <w:p w:rsidR="00177F10" w:rsidRPr="00177F10" w:rsidRDefault="00177F10" w:rsidP="00177F10">
      <w:pPr>
        <w:spacing w:before="75" w:after="38" w:line="113" w:lineRule="atLeast"/>
        <w:jc w:val="both"/>
        <w:outlineLvl w:val="1"/>
        <w:rPr>
          <w:rFonts w:ascii="toc" w:eastAsia="Times New Roman" w:hAnsi="toc" w:cs="Times New Roman"/>
          <w:b/>
          <w:bCs/>
          <w:color w:val="336633"/>
          <w:sz w:val="20"/>
          <w:szCs w:val="20"/>
          <w:lang w:eastAsia="fr-FR"/>
        </w:rPr>
      </w:pPr>
      <w:r w:rsidRPr="00177F10">
        <w:rPr>
          <w:rFonts w:ascii="toc" w:eastAsia="Times New Roman" w:hAnsi="toc" w:cs="Times New Roman"/>
          <w:b/>
          <w:bCs/>
          <w:color w:val="336633"/>
          <w:sz w:val="20"/>
          <w:szCs w:val="20"/>
          <w:lang w:eastAsia="fr-FR"/>
        </w:rPr>
        <w:t>1928</w:t>
      </w:r>
    </w:p>
    <w:p w:rsidR="00177F10" w:rsidRPr="00177F10" w:rsidRDefault="00177F10" w:rsidP="00177F10">
      <w:pPr>
        <w:spacing w:after="0" w:line="240" w:lineRule="auto"/>
        <w:rPr>
          <w:rFonts w:ascii="Times New Roman" w:eastAsia="Times New Roman" w:hAnsi="Times New Roman" w:cs="Times New Roman"/>
          <w:sz w:val="20"/>
          <w:szCs w:val="20"/>
          <w:lang w:eastAsia="fr-FR"/>
        </w:rPr>
      </w:pPr>
      <w:r w:rsidRPr="00177F10">
        <w:rPr>
          <w:rFonts w:ascii="Arial" w:eastAsia="Times New Roman" w:hAnsi="Arial" w:cs="Arial"/>
          <w:color w:val="000000"/>
          <w:sz w:val="20"/>
          <w:szCs w:val="20"/>
          <w:shd w:val="clear" w:color="auto" w:fill="FFFFFF"/>
          <w:lang w:eastAsia="fr-FR"/>
        </w:rPr>
        <w:t xml:space="preserve">Une nouveauté apparaît : le compensateur </w:t>
      </w:r>
      <w:proofErr w:type="spellStart"/>
      <w:r w:rsidRPr="00177F10">
        <w:rPr>
          <w:rFonts w:ascii="Arial" w:eastAsia="Times New Roman" w:hAnsi="Arial" w:cs="Arial"/>
          <w:color w:val="000000"/>
          <w:sz w:val="20"/>
          <w:szCs w:val="20"/>
          <w:shd w:val="clear" w:color="auto" w:fill="FFFFFF"/>
          <w:lang w:eastAsia="fr-FR"/>
        </w:rPr>
        <w:t>Cutts</w:t>
      </w:r>
      <w:proofErr w:type="spellEnd"/>
      <w:r w:rsidRPr="00177F10">
        <w:rPr>
          <w:rFonts w:ascii="Arial" w:eastAsia="Times New Roman" w:hAnsi="Arial" w:cs="Arial"/>
          <w:color w:val="000000"/>
          <w:sz w:val="20"/>
          <w:szCs w:val="20"/>
          <w:shd w:val="clear" w:color="auto" w:fill="FFFFFF"/>
          <w:lang w:eastAsia="fr-FR"/>
        </w:rPr>
        <w:t>, qui dirige les gaz d'explosion vers le haut pour compenser la déviation.</w:t>
      </w:r>
      <w:r w:rsidRPr="00177F10">
        <w:rPr>
          <w:rFonts w:ascii="toc" w:eastAsia="Times New Roman" w:hAnsi="toc" w:cs="Times New Roman"/>
          <w:color w:val="000000"/>
          <w:sz w:val="20"/>
          <w:szCs w:val="20"/>
          <w:lang w:eastAsia="fr-FR"/>
        </w:rPr>
        <w:br/>
      </w:r>
      <w:r w:rsidRPr="00177F10">
        <w:rPr>
          <w:rFonts w:ascii="toc" w:eastAsia="Times New Roman" w:hAnsi="toc" w:cs="Times New Roman"/>
          <w:color w:val="000000"/>
          <w:sz w:val="20"/>
          <w:szCs w:val="20"/>
          <w:lang w:eastAsia="fr-FR"/>
        </w:rPr>
        <w:br/>
      </w:r>
      <w:r w:rsidRPr="00177F10">
        <w:rPr>
          <w:rFonts w:ascii="Arial" w:eastAsia="Times New Roman" w:hAnsi="Arial" w:cs="Arial"/>
          <w:color w:val="000000"/>
          <w:sz w:val="20"/>
          <w:szCs w:val="20"/>
          <w:shd w:val="clear" w:color="auto" w:fill="FFFFFF"/>
          <w:lang w:eastAsia="fr-FR"/>
        </w:rPr>
        <w:t>Les balles peuvent, dès le départ, être incendiaires ce qui, en terme de jeu, inflige les mêmes dégâts mais enflamme toute matière inflammable, et surtout, permet de repérer le tireur ( !).</w:t>
      </w:r>
      <w:r w:rsidRPr="00177F10">
        <w:rPr>
          <w:rFonts w:ascii="toc" w:eastAsia="Times New Roman" w:hAnsi="toc" w:cs="Times New Roman"/>
          <w:color w:val="000000"/>
          <w:sz w:val="20"/>
          <w:szCs w:val="20"/>
          <w:lang w:eastAsia="fr-FR"/>
        </w:rPr>
        <w:br/>
      </w:r>
    </w:p>
    <w:tbl>
      <w:tblPr>
        <w:tblW w:w="0" w:type="auto"/>
        <w:jc w:val="center"/>
        <w:tblCellSpacing w:w="15" w:type="dxa"/>
        <w:tblCellMar>
          <w:top w:w="30" w:type="dxa"/>
          <w:left w:w="30" w:type="dxa"/>
          <w:bottom w:w="30" w:type="dxa"/>
          <w:right w:w="30" w:type="dxa"/>
        </w:tblCellMar>
        <w:tblLook w:val="04A0"/>
      </w:tblPr>
      <w:tblGrid>
        <w:gridCol w:w="4294"/>
      </w:tblGrid>
      <w:tr w:rsidR="00177F10" w:rsidRPr="00177F10" w:rsidTr="00177F10">
        <w:trPr>
          <w:tblCellSpacing w:w="15" w:type="dxa"/>
          <w:jc w:val="center"/>
        </w:trPr>
        <w:tc>
          <w:tcPr>
            <w:tcW w:w="0" w:type="auto"/>
            <w:vAlign w:val="center"/>
            <w:hideMark/>
          </w:tcPr>
          <w:p w:rsidR="00177F10" w:rsidRPr="00177F10" w:rsidRDefault="00177F10" w:rsidP="00177F10">
            <w:pPr>
              <w:spacing w:after="0" w:line="113" w:lineRule="atLeast"/>
              <w:jc w:val="both"/>
              <w:rPr>
                <w:rFonts w:ascii="toc" w:eastAsia="Times New Roman" w:hAnsi="toc" w:cs="Times New Roman"/>
                <w:color w:val="000000"/>
                <w:sz w:val="20"/>
                <w:szCs w:val="20"/>
                <w:lang w:eastAsia="fr-FR"/>
              </w:rPr>
            </w:pPr>
            <w:r w:rsidRPr="00177F10">
              <w:rPr>
                <w:rFonts w:ascii="toc" w:eastAsia="Times New Roman" w:hAnsi="toc" w:cs="Times New Roman"/>
                <w:color w:val="000000"/>
                <w:sz w:val="20"/>
                <w:szCs w:val="20"/>
                <w:lang w:eastAsia="fr-FR"/>
              </w:rPr>
              <w:t>Sans crosse : -5%</w:t>
            </w:r>
          </w:p>
        </w:tc>
      </w:tr>
      <w:tr w:rsidR="00177F10" w:rsidRPr="00177F10" w:rsidTr="00177F10">
        <w:trPr>
          <w:tblCellSpacing w:w="15" w:type="dxa"/>
          <w:jc w:val="center"/>
        </w:trPr>
        <w:tc>
          <w:tcPr>
            <w:tcW w:w="0" w:type="auto"/>
            <w:vAlign w:val="center"/>
            <w:hideMark/>
          </w:tcPr>
          <w:p w:rsidR="00177F10" w:rsidRPr="00177F10" w:rsidRDefault="00177F10" w:rsidP="00177F10">
            <w:pPr>
              <w:spacing w:after="0" w:line="113" w:lineRule="atLeast"/>
              <w:jc w:val="both"/>
              <w:rPr>
                <w:rFonts w:ascii="toc" w:eastAsia="Times New Roman" w:hAnsi="toc" w:cs="Times New Roman"/>
                <w:color w:val="000000"/>
                <w:sz w:val="20"/>
                <w:szCs w:val="20"/>
                <w:lang w:eastAsia="fr-FR"/>
              </w:rPr>
            </w:pPr>
            <w:r w:rsidRPr="00177F10">
              <w:rPr>
                <w:rFonts w:ascii="toc" w:eastAsia="Times New Roman" w:hAnsi="toc" w:cs="Times New Roman"/>
                <w:color w:val="000000"/>
                <w:sz w:val="20"/>
                <w:szCs w:val="20"/>
                <w:lang w:eastAsia="fr-FR"/>
              </w:rPr>
              <w:t>Avec trépied : +12%</w:t>
            </w:r>
          </w:p>
        </w:tc>
      </w:tr>
      <w:tr w:rsidR="00177F10" w:rsidRPr="00177F10" w:rsidTr="00177F10">
        <w:trPr>
          <w:tblCellSpacing w:w="15" w:type="dxa"/>
          <w:jc w:val="center"/>
        </w:trPr>
        <w:tc>
          <w:tcPr>
            <w:tcW w:w="0" w:type="auto"/>
            <w:vAlign w:val="center"/>
            <w:hideMark/>
          </w:tcPr>
          <w:p w:rsidR="00177F10" w:rsidRPr="00177F10" w:rsidRDefault="00177F10" w:rsidP="00177F10">
            <w:pPr>
              <w:spacing w:after="0" w:line="113" w:lineRule="atLeast"/>
              <w:jc w:val="both"/>
              <w:rPr>
                <w:rFonts w:ascii="toc" w:eastAsia="Times New Roman" w:hAnsi="toc" w:cs="Times New Roman"/>
                <w:color w:val="000000"/>
                <w:sz w:val="20"/>
                <w:szCs w:val="20"/>
                <w:lang w:eastAsia="fr-FR"/>
              </w:rPr>
            </w:pPr>
            <w:r w:rsidRPr="00177F10">
              <w:rPr>
                <w:rFonts w:ascii="toc" w:eastAsia="Times New Roman" w:hAnsi="toc" w:cs="Times New Roman"/>
                <w:color w:val="000000"/>
                <w:sz w:val="20"/>
                <w:szCs w:val="20"/>
                <w:lang w:eastAsia="fr-FR"/>
              </w:rPr>
              <w:t>Munitions de 1923 (cal .45) : +2 aux dégâts et -10%</w:t>
            </w:r>
          </w:p>
        </w:tc>
      </w:tr>
      <w:tr w:rsidR="00177F10" w:rsidRPr="00177F10" w:rsidTr="00177F10">
        <w:trPr>
          <w:tblCellSpacing w:w="15" w:type="dxa"/>
          <w:jc w:val="center"/>
        </w:trPr>
        <w:tc>
          <w:tcPr>
            <w:tcW w:w="0" w:type="auto"/>
            <w:vAlign w:val="center"/>
            <w:hideMark/>
          </w:tcPr>
          <w:p w:rsidR="00177F10" w:rsidRPr="00177F10" w:rsidRDefault="00177F10" w:rsidP="00177F10">
            <w:pPr>
              <w:spacing w:after="0" w:line="113" w:lineRule="atLeast"/>
              <w:jc w:val="both"/>
              <w:rPr>
                <w:rFonts w:ascii="toc" w:eastAsia="Times New Roman" w:hAnsi="toc" w:cs="Times New Roman"/>
                <w:color w:val="000000"/>
                <w:sz w:val="20"/>
                <w:szCs w:val="20"/>
                <w:lang w:eastAsia="fr-FR"/>
              </w:rPr>
            </w:pPr>
            <w:r w:rsidRPr="00177F10">
              <w:rPr>
                <w:rFonts w:ascii="toc" w:eastAsia="Times New Roman" w:hAnsi="toc" w:cs="Times New Roman"/>
                <w:color w:val="000000"/>
                <w:sz w:val="20"/>
                <w:szCs w:val="20"/>
                <w:lang w:eastAsia="fr-FR"/>
              </w:rPr>
              <w:t>Munitions incendiaires possibles</w:t>
            </w:r>
          </w:p>
        </w:tc>
      </w:tr>
      <w:tr w:rsidR="00177F10" w:rsidRPr="00177F10" w:rsidTr="00177F10">
        <w:trPr>
          <w:tblCellSpacing w:w="15" w:type="dxa"/>
          <w:jc w:val="center"/>
        </w:trPr>
        <w:tc>
          <w:tcPr>
            <w:tcW w:w="0" w:type="auto"/>
            <w:vAlign w:val="center"/>
            <w:hideMark/>
          </w:tcPr>
          <w:p w:rsidR="00177F10" w:rsidRPr="00177F10" w:rsidRDefault="00177F10" w:rsidP="00177F10">
            <w:pPr>
              <w:spacing w:after="0" w:line="113" w:lineRule="atLeast"/>
              <w:jc w:val="both"/>
              <w:rPr>
                <w:rFonts w:ascii="toc" w:eastAsia="Times New Roman" w:hAnsi="toc" w:cs="Times New Roman"/>
                <w:color w:val="000000"/>
                <w:sz w:val="20"/>
                <w:szCs w:val="20"/>
                <w:lang w:eastAsia="fr-FR"/>
              </w:rPr>
            </w:pPr>
            <w:r w:rsidRPr="00177F10">
              <w:rPr>
                <w:rFonts w:ascii="toc" w:eastAsia="Times New Roman" w:hAnsi="toc" w:cs="Times New Roman"/>
                <w:color w:val="000000"/>
                <w:sz w:val="20"/>
                <w:szCs w:val="20"/>
                <w:lang w:eastAsia="fr-FR"/>
              </w:rPr>
              <w:t>Munitions courte portée : distance/4 (18 balles)</w:t>
            </w:r>
          </w:p>
        </w:tc>
      </w:tr>
      <w:tr w:rsidR="00177F10" w:rsidRPr="00177F10" w:rsidTr="00177F10">
        <w:trPr>
          <w:tblCellSpacing w:w="15" w:type="dxa"/>
          <w:jc w:val="center"/>
        </w:trPr>
        <w:tc>
          <w:tcPr>
            <w:tcW w:w="0" w:type="auto"/>
            <w:vAlign w:val="center"/>
            <w:hideMark/>
          </w:tcPr>
          <w:p w:rsidR="00177F10" w:rsidRPr="00177F10" w:rsidRDefault="00177F10" w:rsidP="00177F10">
            <w:pPr>
              <w:spacing w:after="0" w:line="113" w:lineRule="atLeast"/>
              <w:jc w:val="both"/>
              <w:rPr>
                <w:rFonts w:ascii="toc" w:eastAsia="Times New Roman" w:hAnsi="toc" w:cs="Times New Roman"/>
                <w:color w:val="000000"/>
                <w:sz w:val="20"/>
                <w:szCs w:val="20"/>
                <w:lang w:eastAsia="fr-FR"/>
              </w:rPr>
            </w:pPr>
            <w:r w:rsidRPr="00177F10">
              <w:rPr>
                <w:rFonts w:ascii="toc" w:eastAsia="Times New Roman" w:hAnsi="toc" w:cs="Times New Roman"/>
                <w:color w:val="000000"/>
                <w:sz w:val="20"/>
                <w:szCs w:val="20"/>
                <w:lang w:eastAsia="fr-FR"/>
              </w:rPr>
              <w:t>Silencieux : chances pour le détecter /2</w:t>
            </w:r>
          </w:p>
        </w:tc>
      </w:tr>
      <w:tr w:rsidR="00177F10" w:rsidRPr="00177F10" w:rsidTr="00177F10">
        <w:trPr>
          <w:tblCellSpacing w:w="15" w:type="dxa"/>
          <w:jc w:val="center"/>
        </w:trPr>
        <w:tc>
          <w:tcPr>
            <w:tcW w:w="0" w:type="auto"/>
            <w:vAlign w:val="center"/>
            <w:hideMark/>
          </w:tcPr>
          <w:p w:rsidR="00177F10" w:rsidRPr="00177F10" w:rsidRDefault="00177F10" w:rsidP="00177F10">
            <w:pPr>
              <w:spacing w:after="0" w:line="113" w:lineRule="atLeast"/>
              <w:jc w:val="both"/>
              <w:rPr>
                <w:rFonts w:ascii="toc" w:eastAsia="Times New Roman" w:hAnsi="toc" w:cs="Times New Roman"/>
                <w:color w:val="000000"/>
                <w:sz w:val="20"/>
                <w:szCs w:val="20"/>
                <w:lang w:eastAsia="fr-FR"/>
              </w:rPr>
            </w:pPr>
            <w:r w:rsidRPr="00177F10">
              <w:rPr>
                <w:rFonts w:ascii="toc" w:eastAsia="Times New Roman" w:hAnsi="toc" w:cs="Times New Roman"/>
                <w:color w:val="000000"/>
                <w:sz w:val="20"/>
                <w:szCs w:val="20"/>
                <w:lang w:eastAsia="fr-FR"/>
              </w:rPr>
              <w:t>Affût de nuit : chances pour le détecter /2</w:t>
            </w:r>
          </w:p>
        </w:tc>
      </w:tr>
      <w:tr w:rsidR="00177F10" w:rsidRPr="00177F10" w:rsidTr="00177F10">
        <w:trPr>
          <w:tblCellSpacing w:w="15" w:type="dxa"/>
          <w:jc w:val="center"/>
        </w:trPr>
        <w:tc>
          <w:tcPr>
            <w:tcW w:w="0" w:type="auto"/>
            <w:vAlign w:val="center"/>
            <w:hideMark/>
          </w:tcPr>
          <w:p w:rsidR="00177F10" w:rsidRPr="00177F10" w:rsidRDefault="00177F10" w:rsidP="00177F10">
            <w:pPr>
              <w:spacing w:after="0" w:line="113" w:lineRule="atLeast"/>
              <w:jc w:val="both"/>
              <w:rPr>
                <w:rFonts w:ascii="toc" w:eastAsia="Times New Roman" w:hAnsi="toc" w:cs="Times New Roman"/>
                <w:color w:val="000000"/>
                <w:sz w:val="20"/>
                <w:szCs w:val="20"/>
                <w:lang w:eastAsia="fr-FR"/>
              </w:rPr>
            </w:pPr>
            <w:r w:rsidRPr="00177F10">
              <w:rPr>
                <w:rFonts w:ascii="toc" w:eastAsia="Times New Roman" w:hAnsi="toc" w:cs="Times New Roman"/>
                <w:color w:val="000000"/>
                <w:sz w:val="20"/>
                <w:szCs w:val="20"/>
                <w:lang w:eastAsia="fr-FR"/>
              </w:rPr>
              <w:t xml:space="preserve">Compensateur </w:t>
            </w:r>
            <w:proofErr w:type="spellStart"/>
            <w:r w:rsidRPr="00177F10">
              <w:rPr>
                <w:rFonts w:ascii="toc" w:eastAsia="Times New Roman" w:hAnsi="toc" w:cs="Times New Roman"/>
                <w:color w:val="000000"/>
                <w:sz w:val="20"/>
                <w:szCs w:val="20"/>
                <w:lang w:eastAsia="fr-FR"/>
              </w:rPr>
              <w:t>Cutts</w:t>
            </w:r>
            <w:proofErr w:type="spellEnd"/>
            <w:r w:rsidRPr="00177F10">
              <w:rPr>
                <w:rFonts w:ascii="toc" w:eastAsia="Times New Roman" w:hAnsi="toc" w:cs="Times New Roman"/>
                <w:color w:val="000000"/>
                <w:sz w:val="20"/>
                <w:szCs w:val="20"/>
                <w:lang w:eastAsia="fr-FR"/>
              </w:rPr>
              <w:t xml:space="preserve"> de 1928 : +5%</w:t>
            </w:r>
          </w:p>
        </w:tc>
      </w:tr>
    </w:tbl>
    <w:p w:rsidR="00ED4811" w:rsidRDefault="00ED4811"/>
    <w:sectPr w:rsidR="00ED4811" w:rsidSect="00177F10">
      <w:pgSz w:w="11906" w:h="16838"/>
      <w:pgMar w:top="1135"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oc">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compat/>
  <w:rsids>
    <w:rsidRoot w:val="00996291"/>
    <w:rsid w:val="00177F10"/>
    <w:rsid w:val="007004D0"/>
    <w:rsid w:val="00996291"/>
    <w:rsid w:val="00CD1A19"/>
    <w:rsid w:val="00E62F56"/>
    <w:rsid w:val="00ED481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A19"/>
  </w:style>
  <w:style w:type="paragraph" w:styleId="Titre2">
    <w:name w:val="heading 2"/>
    <w:basedOn w:val="Normal"/>
    <w:link w:val="Titre2Car"/>
    <w:uiPriority w:val="9"/>
    <w:qFormat/>
    <w:rsid w:val="00177F10"/>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177F10"/>
    <w:rPr>
      <w:rFonts w:ascii="Times New Roman" w:eastAsia="Times New Roman" w:hAnsi="Times New Roman" w:cs="Times New Roman"/>
      <w:b/>
      <w:bCs/>
      <w:sz w:val="36"/>
      <w:szCs w:val="36"/>
      <w:lang w:eastAsia="fr-FR"/>
    </w:rPr>
  </w:style>
  <w:style w:type="character" w:customStyle="1" w:styleId="apple-converted-space">
    <w:name w:val="apple-converted-space"/>
    <w:basedOn w:val="Policepardfaut"/>
    <w:rsid w:val="00177F10"/>
  </w:style>
</w:styles>
</file>

<file path=word/webSettings.xml><?xml version="1.0" encoding="utf-8"?>
<w:webSettings xmlns:r="http://schemas.openxmlformats.org/officeDocument/2006/relationships" xmlns:w="http://schemas.openxmlformats.org/wordprocessingml/2006/main">
  <w:divs>
    <w:div w:id="184682682">
      <w:bodyDiv w:val="1"/>
      <w:marLeft w:val="0"/>
      <w:marRight w:val="0"/>
      <w:marTop w:val="0"/>
      <w:marBottom w:val="0"/>
      <w:divBdr>
        <w:top w:val="none" w:sz="0" w:space="0" w:color="auto"/>
        <w:left w:val="none" w:sz="0" w:space="0" w:color="auto"/>
        <w:bottom w:val="none" w:sz="0" w:space="0" w:color="auto"/>
        <w:right w:val="none" w:sz="0" w:space="0" w:color="auto"/>
      </w:divBdr>
    </w:div>
    <w:div w:id="1678583263">
      <w:bodyDiv w:val="1"/>
      <w:marLeft w:val="0"/>
      <w:marRight w:val="0"/>
      <w:marTop w:val="0"/>
      <w:marBottom w:val="0"/>
      <w:divBdr>
        <w:top w:val="none" w:sz="0" w:space="0" w:color="auto"/>
        <w:left w:val="none" w:sz="0" w:space="0" w:color="auto"/>
        <w:bottom w:val="none" w:sz="0" w:space="0" w:color="auto"/>
        <w:right w:val="none" w:sz="0" w:space="0" w:color="auto"/>
      </w:divBdr>
      <w:divsChild>
        <w:div w:id="1091050548">
          <w:blockQuote w:val="1"/>
          <w:marLeft w:val="75"/>
          <w:marRight w:val="75"/>
          <w:marTop w:val="75"/>
          <w:marBottom w:val="75"/>
          <w:divBdr>
            <w:top w:val="none" w:sz="0" w:space="0" w:color="auto"/>
            <w:left w:val="none" w:sz="0" w:space="0" w:color="auto"/>
            <w:bottom w:val="none" w:sz="0" w:space="0" w:color="auto"/>
            <w:right w:val="none" w:sz="0" w:space="0" w:color="auto"/>
          </w:divBdr>
        </w:div>
        <w:div w:id="205874663">
          <w:blockQuote w:val="1"/>
          <w:marLeft w:val="75"/>
          <w:marRight w:val="75"/>
          <w:marTop w:val="75"/>
          <w:marBottom w:val="75"/>
          <w:divBdr>
            <w:top w:val="none" w:sz="0" w:space="0" w:color="auto"/>
            <w:left w:val="none" w:sz="0" w:space="0" w:color="auto"/>
            <w:bottom w:val="none" w:sz="0" w:space="0" w:color="auto"/>
            <w:right w:val="none" w:sz="0" w:space="0" w:color="auto"/>
          </w:divBdr>
        </w:div>
        <w:div w:id="1898710570">
          <w:blockQuote w:val="1"/>
          <w:marLeft w:val="75"/>
          <w:marRight w:val="75"/>
          <w:marTop w:val="75"/>
          <w:marBottom w:val="7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479</Words>
  <Characters>2638</Characters>
  <Application>Microsoft Office Word</Application>
  <DocSecurity>0</DocSecurity>
  <Lines>21</Lines>
  <Paragraphs>6</Paragraphs>
  <ScaleCrop>false</ScaleCrop>
  <Company>Capgemini</Company>
  <LinksUpToDate>false</LinksUpToDate>
  <CharactersWithSpaces>3111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3</cp:revision>
  <dcterms:created xsi:type="dcterms:W3CDTF">2016-08-26T15:42:00Z</dcterms:created>
  <dcterms:modified xsi:type="dcterms:W3CDTF">2016-08-26T16:04:00Z</dcterms:modified>
</cp:coreProperties>
</file>