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4128B" w:rsidRPr="00083236" w:rsidRDefault="00083236">
      <w:pPr>
        <w:rPr>
          <w:b/>
          <w:sz w:val="32"/>
          <w:szCs w:val="32"/>
        </w:rPr>
      </w:pPr>
      <w:r w:rsidRPr="00083236">
        <w:rPr>
          <w:b/>
          <w:sz w:val="32"/>
          <w:szCs w:val="32"/>
        </w:rPr>
        <w:t xml:space="preserve">Le </w:t>
      </w:r>
      <w:proofErr w:type="spellStart"/>
      <w:r w:rsidRPr="00083236">
        <w:rPr>
          <w:b/>
          <w:sz w:val="32"/>
          <w:szCs w:val="32"/>
        </w:rPr>
        <w:t>kïaï</w:t>
      </w:r>
      <w:proofErr w:type="spellEnd"/>
      <w:r w:rsidRPr="00083236">
        <w:rPr>
          <w:b/>
          <w:sz w:val="32"/>
          <w:szCs w:val="32"/>
        </w:rPr>
        <w:t>, ou Cri qui Tue</w:t>
      </w:r>
    </w:p>
    <w:p w:rsidR="00083236" w:rsidRPr="00083236" w:rsidRDefault="00083236" w:rsidP="00083236">
      <w:pPr>
        <w:spacing w:after="0" w:line="240" w:lineRule="auto"/>
        <w:rPr>
          <w:rFonts w:ascii="Times New Roman" w:eastAsia="Times New Roman" w:hAnsi="Times New Roman" w:cs="Times New Roman"/>
          <w:sz w:val="20"/>
          <w:szCs w:val="20"/>
          <w:lang w:eastAsia="fr-FR"/>
        </w:rPr>
      </w:pPr>
      <w:r w:rsidRPr="00083236">
        <w:rPr>
          <w:rFonts w:ascii="toc" w:eastAsia="Times New Roman" w:hAnsi="toc" w:cs="Times New Roman"/>
          <w:i/>
          <w:iCs/>
          <w:color w:val="000000"/>
          <w:sz w:val="20"/>
          <w:szCs w:val="20"/>
          <w:lang w:eastAsia="fr-FR"/>
        </w:rPr>
        <w:t xml:space="preserve">Le </w:t>
      </w:r>
      <w:proofErr w:type="spellStart"/>
      <w:r w:rsidRPr="00083236">
        <w:rPr>
          <w:rFonts w:ascii="toc" w:eastAsia="Times New Roman" w:hAnsi="toc" w:cs="Times New Roman"/>
          <w:i/>
          <w:iCs/>
          <w:color w:val="000000"/>
          <w:sz w:val="20"/>
          <w:szCs w:val="20"/>
          <w:lang w:eastAsia="fr-FR"/>
        </w:rPr>
        <w:t>kiaï</w:t>
      </w:r>
      <w:proofErr w:type="spellEnd"/>
      <w:r w:rsidRPr="00083236">
        <w:rPr>
          <w:rFonts w:ascii="toc" w:eastAsia="Times New Roman" w:hAnsi="toc" w:cs="Times New Roman"/>
          <w:i/>
          <w:iCs/>
          <w:color w:val="000000"/>
          <w:sz w:val="20"/>
          <w:szCs w:val="20"/>
          <w:lang w:eastAsia="fr-FR"/>
        </w:rPr>
        <w:t xml:space="preserve">, appelé couramment le "Cri qui tue" est une technique des arts martiaux japonais. Elle consiste à utiliser "l'énergie" (le </w:t>
      </w:r>
      <w:proofErr w:type="spellStart"/>
      <w:r w:rsidRPr="00083236">
        <w:rPr>
          <w:rFonts w:ascii="toc" w:eastAsia="Times New Roman" w:hAnsi="toc" w:cs="Times New Roman"/>
          <w:i/>
          <w:iCs/>
          <w:color w:val="000000"/>
          <w:sz w:val="20"/>
          <w:szCs w:val="20"/>
          <w:lang w:eastAsia="fr-FR"/>
        </w:rPr>
        <w:t>Ki</w:t>
      </w:r>
      <w:proofErr w:type="spellEnd"/>
      <w:r w:rsidRPr="00083236">
        <w:rPr>
          <w:rFonts w:ascii="toc" w:eastAsia="Times New Roman" w:hAnsi="toc" w:cs="Times New Roman"/>
          <w:i/>
          <w:iCs/>
          <w:color w:val="000000"/>
          <w:sz w:val="20"/>
          <w:szCs w:val="20"/>
          <w:lang w:eastAsia="fr-FR"/>
        </w:rPr>
        <w:t xml:space="preserve"> - soit dans l'</w:t>
      </w:r>
      <w:proofErr w:type="spellStart"/>
      <w:r w:rsidRPr="00083236">
        <w:rPr>
          <w:rFonts w:ascii="toc" w:eastAsia="Times New Roman" w:hAnsi="toc" w:cs="Times New Roman"/>
          <w:i/>
          <w:iCs/>
          <w:color w:val="000000"/>
          <w:sz w:val="20"/>
          <w:szCs w:val="20"/>
          <w:lang w:eastAsia="fr-FR"/>
        </w:rPr>
        <w:t>AdC</w:t>
      </w:r>
      <w:proofErr w:type="spellEnd"/>
      <w:r w:rsidRPr="00083236">
        <w:rPr>
          <w:rFonts w:ascii="toc" w:eastAsia="Times New Roman" w:hAnsi="toc" w:cs="Times New Roman"/>
          <w:i/>
          <w:iCs/>
          <w:color w:val="000000"/>
          <w:sz w:val="20"/>
          <w:szCs w:val="20"/>
          <w:lang w:eastAsia="fr-FR"/>
        </w:rPr>
        <w:t xml:space="preserve"> le POU) pour déstabiliser l'adversaire.</w:t>
      </w:r>
      <w:r w:rsidRPr="00083236">
        <w:rPr>
          <w:rFonts w:ascii="toc" w:eastAsia="Times New Roman" w:hAnsi="toc" w:cs="Times New Roman"/>
          <w:i/>
          <w:iCs/>
          <w:color w:val="000000"/>
          <w:sz w:val="20"/>
          <w:szCs w:val="20"/>
          <w:lang w:eastAsia="fr-FR"/>
        </w:rPr>
        <w:br/>
        <w:t xml:space="preserve">Le </w:t>
      </w:r>
      <w:proofErr w:type="spellStart"/>
      <w:r w:rsidRPr="00083236">
        <w:rPr>
          <w:rFonts w:ascii="toc" w:eastAsia="Times New Roman" w:hAnsi="toc" w:cs="Times New Roman"/>
          <w:i/>
          <w:iCs/>
          <w:color w:val="000000"/>
          <w:sz w:val="20"/>
          <w:szCs w:val="20"/>
          <w:lang w:eastAsia="fr-FR"/>
        </w:rPr>
        <w:t>kiaï</w:t>
      </w:r>
      <w:proofErr w:type="spellEnd"/>
      <w:r w:rsidRPr="00083236">
        <w:rPr>
          <w:rFonts w:ascii="toc" w:eastAsia="Times New Roman" w:hAnsi="toc" w:cs="Times New Roman"/>
          <w:i/>
          <w:iCs/>
          <w:color w:val="000000"/>
          <w:sz w:val="20"/>
          <w:szCs w:val="20"/>
          <w:lang w:eastAsia="fr-FR"/>
        </w:rPr>
        <w:t xml:space="preserve"> est poussé notamment par les samouraïs en utilisant leur sabre.</w:t>
      </w:r>
      <w:r w:rsidRPr="00083236">
        <w:rPr>
          <w:rFonts w:ascii="toc" w:eastAsia="Times New Roman" w:hAnsi="toc" w:cs="Times New Roman"/>
          <w:i/>
          <w:iCs/>
          <w:color w:val="000000"/>
          <w:sz w:val="20"/>
          <w:szCs w:val="20"/>
          <w:lang w:eastAsia="fr-FR"/>
        </w:rPr>
        <w:br/>
        <w:t>Il faut considérer que cette technique peut être pratiquée par les adeptes de l'Aïkido, du Judo, du Karaté et du Jujitsu.</w:t>
      </w:r>
      <w:r w:rsidRPr="00083236">
        <w:rPr>
          <w:rFonts w:ascii="toc" w:eastAsia="Times New Roman" w:hAnsi="toc" w:cs="Times New Roman"/>
          <w:color w:val="000000"/>
          <w:sz w:val="20"/>
          <w:szCs w:val="20"/>
          <w:lang w:eastAsia="fr-FR"/>
        </w:rPr>
        <w:br/>
      </w:r>
    </w:p>
    <w:p w:rsidR="00083236" w:rsidRDefault="00083236" w:rsidP="00083236">
      <w:pPr>
        <w:spacing w:after="0" w:line="240" w:lineRule="auto"/>
        <w:rPr>
          <w:rFonts w:ascii="toc" w:eastAsia="Times New Roman" w:hAnsi="toc" w:cs="Times New Roman"/>
          <w:color w:val="000000"/>
          <w:sz w:val="20"/>
          <w:szCs w:val="20"/>
          <w:lang w:eastAsia="fr-FR"/>
        </w:rPr>
      </w:pPr>
      <w:r w:rsidRPr="00083236">
        <w:rPr>
          <w:rFonts w:ascii="toc" w:eastAsia="Times New Roman" w:hAnsi="toc" w:cs="Times New Roman"/>
          <w:color w:val="000000"/>
          <w:sz w:val="20"/>
          <w:szCs w:val="20"/>
          <w:lang w:eastAsia="fr-FR"/>
        </w:rPr>
        <w:t xml:space="preserve">A la base, le </w:t>
      </w:r>
      <w:proofErr w:type="spellStart"/>
      <w:r w:rsidRPr="00083236">
        <w:rPr>
          <w:rFonts w:ascii="toc" w:eastAsia="Times New Roman" w:hAnsi="toc" w:cs="Times New Roman"/>
          <w:color w:val="000000"/>
          <w:sz w:val="20"/>
          <w:szCs w:val="20"/>
          <w:lang w:eastAsia="fr-FR"/>
        </w:rPr>
        <w:t>kiaï</w:t>
      </w:r>
      <w:proofErr w:type="spellEnd"/>
      <w:r w:rsidRPr="00083236">
        <w:rPr>
          <w:rFonts w:ascii="toc" w:eastAsia="Times New Roman" w:hAnsi="toc" w:cs="Times New Roman"/>
          <w:color w:val="000000"/>
          <w:sz w:val="20"/>
          <w:szCs w:val="20"/>
          <w:lang w:eastAsia="fr-FR"/>
        </w:rPr>
        <w:t xml:space="preserve"> est une technique d'intimidation, mais certains maîtres japonais ont découvert qu'il en existait une version plus puissante, à caractère magique.</w:t>
      </w:r>
      <w:r w:rsidRPr="00083236">
        <w:rPr>
          <w:rFonts w:ascii="toc" w:eastAsia="Times New Roman" w:hAnsi="toc" w:cs="Times New Roman"/>
          <w:color w:val="000000"/>
          <w:sz w:val="20"/>
          <w:szCs w:val="20"/>
          <w:lang w:eastAsia="fr-FR"/>
        </w:rPr>
        <w:br/>
        <w:t>La version courante consiste à tenter de faire peur à l'adversaire, mais il ne s'agit que d'un mécanisme d'intimidation classique, qui n'aura aucun effet sur les créatures du Mythe. La version magique consiste à se servir de son POU pour attaquer l'adversaire. On peut l'assimiler à un sort. Elle est l'équivalent d'un coup de poing ou de pied mais donné à distance, avec un impact sur l</w:t>
      </w:r>
      <w:r>
        <w:rPr>
          <w:rFonts w:ascii="toc" w:eastAsia="Times New Roman" w:hAnsi="toc" w:cs="Times New Roman"/>
          <w:color w:val="000000"/>
          <w:sz w:val="20"/>
          <w:szCs w:val="20"/>
          <w:lang w:eastAsia="fr-FR"/>
        </w:rPr>
        <w:t>a</w:t>
      </w:r>
      <w:r w:rsidRPr="00083236">
        <w:rPr>
          <w:rFonts w:ascii="toc" w:eastAsia="Times New Roman" w:hAnsi="toc" w:cs="Times New Roman"/>
          <w:color w:val="000000"/>
          <w:sz w:val="20"/>
          <w:szCs w:val="20"/>
          <w:lang w:eastAsia="fr-FR"/>
        </w:rPr>
        <w:t xml:space="preserve"> psyché de l'adversaire.</w:t>
      </w:r>
    </w:p>
    <w:p w:rsidR="00083236" w:rsidRPr="00083236" w:rsidRDefault="00083236" w:rsidP="00083236">
      <w:pPr>
        <w:spacing w:after="0" w:line="240" w:lineRule="auto"/>
        <w:rPr>
          <w:rFonts w:ascii="toc" w:eastAsia="Times New Roman" w:hAnsi="toc" w:cs="Times New Roman"/>
          <w:color w:val="000000"/>
          <w:sz w:val="20"/>
          <w:szCs w:val="20"/>
          <w:lang w:eastAsia="fr-FR"/>
        </w:rPr>
      </w:pPr>
    </w:p>
    <w:p w:rsidR="00083236" w:rsidRPr="00083236" w:rsidRDefault="00083236" w:rsidP="00083236">
      <w:pPr>
        <w:rPr>
          <w:sz w:val="20"/>
          <w:szCs w:val="20"/>
        </w:rPr>
      </w:pPr>
      <w:r w:rsidRPr="00083236">
        <w:rPr>
          <w:rFonts w:ascii="Times New Roman" w:eastAsia="Times New Roman" w:hAnsi="Times New Roman" w:cs="Times New Roman"/>
          <w:color w:val="000000"/>
          <w:sz w:val="20"/>
          <w:szCs w:val="20"/>
          <w:lang w:eastAsia="fr-FR"/>
        </w:rPr>
        <w:t xml:space="preserve">La base de réussite du </w:t>
      </w:r>
      <w:proofErr w:type="spellStart"/>
      <w:r w:rsidRPr="00083236">
        <w:rPr>
          <w:rFonts w:ascii="Times New Roman" w:eastAsia="Times New Roman" w:hAnsi="Times New Roman" w:cs="Times New Roman"/>
          <w:color w:val="000000"/>
          <w:sz w:val="20"/>
          <w:szCs w:val="20"/>
          <w:lang w:eastAsia="fr-FR"/>
        </w:rPr>
        <w:t>Kiaï</w:t>
      </w:r>
      <w:proofErr w:type="spellEnd"/>
      <w:r w:rsidRPr="00083236">
        <w:rPr>
          <w:rFonts w:ascii="Times New Roman" w:eastAsia="Times New Roman" w:hAnsi="Times New Roman" w:cs="Times New Roman"/>
          <w:color w:val="000000"/>
          <w:sz w:val="20"/>
          <w:szCs w:val="20"/>
          <w:lang w:eastAsia="fr-FR"/>
        </w:rPr>
        <w:t xml:space="preserve"> est de </w:t>
      </w:r>
      <w:r w:rsidRPr="00083236">
        <w:rPr>
          <w:rFonts w:ascii="toc" w:eastAsia="Times New Roman" w:hAnsi="toc" w:cs="Times New Roman"/>
          <w:b/>
          <w:bCs/>
          <w:color w:val="000000"/>
          <w:sz w:val="20"/>
          <w:szCs w:val="20"/>
          <w:lang w:eastAsia="fr-FR"/>
        </w:rPr>
        <w:t>POUx3</w:t>
      </w:r>
      <w:r w:rsidRPr="00083236">
        <w:rPr>
          <w:rFonts w:ascii="Times New Roman" w:eastAsia="Times New Roman" w:hAnsi="Times New Roman" w:cs="Times New Roman"/>
          <w:color w:val="000000"/>
          <w:sz w:val="20"/>
          <w:szCs w:val="20"/>
          <w:lang w:eastAsia="fr-FR"/>
        </w:rPr>
        <w:t>. Le joueur investit autant de PM qu'il le désire, chaque </w:t>
      </w:r>
      <w:r w:rsidRPr="00083236">
        <w:rPr>
          <w:rFonts w:ascii="toc" w:eastAsia="Times New Roman" w:hAnsi="toc" w:cs="Times New Roman"/>
          <w:b/>
          <w:bCs/>
          <w:color w:val="000000"/>
          <w:sz w:val="20"/>
          <w:szCs w:val="20"/>
          <w:lang w:eastAsia="fr-FR"/>
        </w:rPr>
        <w:t>PM ajoutant 2%</w:t>
      </w:r>
      <w:r w:rsidRPr="00083236">
        <w:rPr>
          <w:rFonts w:ascii="Times New Roman" w:eastAsia="Times New Roman" w:hAnsi="Times New Roman" w:cs="Times New Roman"/>
          <w:color w:val="000000"/>
          <w:sz w:val="20"/>
          <w:szCs w:val="20"/>
          <w:lang w:eastAsia="fr-FR"/>
        </w:rPr>
        <w:t> de réussite.</w:t>
      </w:r>
      <w:r w:rsidRPr="00083236">
        <w:rPr>
          <w:rFonts w:ascii="toc" w:eastAsia="Times New Roman" w:hAnsi="toc" w:cs="Times New Roman"/>
          <w:color w:val="000000"/>
          <w:sz w:val="20"/>
          <w:szCs w:val="20"/>
          <w:lang w:eastAsia="fr-FR"/>
        </w:rPr>
        <w:br/>
      </w:r>
      <w:r w:rsidRPr="00083236">
        <w:rPr>
          <w:rFonts w:ascii="Times New Roman" w:eastAsia="Times New Roman" w:hAnsi="Times New Roman" w:cs="Times New Roman"/>
          <w:color w:val="000000"/>
          <w:sz w:val="20"/>
          <w:szCs w:val="20"/>
          <w:lang w:eastAsia="fr-FR"/>
        </w:rPr>
        <w:t xml:space="preserve">Il faut un round de concentration de la part du joueur pour se servir de son </w:t>
      </w:r>
      <w:proofErr w:type="spellStart"/>
      <w:r w:rsidRPr="00083236">
        <w:rPr>
          <w:rFonts w:ascii="Times New Roman" w:eastAsia="Times New Roman" w:hAnsi="Times New Roman" w:cs="Times New Roman"/>
          <w:color w:val="000000"/>
          <w:sz w:val="20"/>
          <w:szCs w:val="20"/>
          <w:lang w:eastAsia="fr-FR"/>
        </w:rPr>
        <w:t>kiaï</w:t>
      </w:r>
      <w:proofErr w:type="spellEnd"/>
      <w:r w:rsidRPr="00083236">
        <w:rPr>
          <w:rFonts w:ascii="Times New Roman" w:eastAsia="Times New Roman" w:hAnsi="Times New Roman" w:cs="Times New Roman"/>
          <w:color w:val="000000"/>
          <w:sz w:val="20"/>
          <w:szCs w:val="20"/>
          <w:lang w:eastAsia="fr-FR"/>
        </w:rPr>
        <w:t>, round pendant lequel il ne peut pas faire autre chose.</w:t>
      </w:r>
      <w:r w:rsidRPr="00083236">
        <w:rPr>
          <w:rFonts w:ascii="toc" w:eastAsia="Times New Roman" w:hAnsi="toc" w:cs="Times New Roman"/>
          <w:color w:val="000000"/>
          <w:sz w:val="20"/>
          <w:szCs w:val="20"/>
          <w:lang w:eastAsia="fr-FR"/>
        </w:rPr>
        <w:br/>
      </w:r>
      <w:r w:rsidRPr="00083236">
        <w:rPr>
          <w:rFonts w:ascii="Times New Roman" w:eastAsia="Times New Roman" w:hAnsi="Times New Roman" w:cs="Times New Roman"/>
          <w:color w:val="000000"/>
          <w:sz w:val="20"/>
          <w:szCs w:val="20"/>
          <w:lang w:eastAsia="fr-FR"/>
        </w:rPr>
        <w:t xml:space="preserve">Pour une réussite normale, le </w:t>
      </w:r>
      <w:proofErr w:type="spellStart"/>
      <w:r w:rsidRPr="00083236">
        <w:rPr>
          <w:rFonts w:ascii="Times New Roman" w:eastAsia="Times New Roman" w:hAnsi="Times New Roman" w:cs="Times New Roman"/>
          <w:color w:val="000000"/>
          <w:sz w:val="20"/>
          <w:szCs w:val="20"/>
          <w:lang w:eastAsia="fr-FR"/>
        </w:rPr>
        <w:t>Kiaï</w:t>
      </w:r>
      <w:proofErr w:type="spellEnd"/>
      <w:r w:rsidRPr="00083236">
        <w:rPr>
          <w:rFonts w:ascii="Times New Roman" w:eastAsia="Times New Roman" w:hAnsi="Times New Roman" w:cs="Times New Roman"/>
          <w:color w:val="000000"/>
          <w:sz w:val="20"/>
          <w:szCs w:val="20"/>
          <w:lang w:eastAsia="fr-FR"/>
        </w:rPr>
        <w:t xml:space="preserve"> inflige </w:t>
      </w:r>
      <w:r w:rsidRPr="00083236">
        <w:rPr>
          <w:rFonts w:ascii="toc" w:eastAsia="Times New Roman" w:hAnsi="toc" w:cs="Times New Roman"/>
          <w:b/>
          <w:bCs/>
          <w:color w:val="000000"/>
          <w:sz w:val="20"/>
          <w:szCs w:val="20"/>
          <w:lang w:eastAsia="fr-FR"/>
        </w:rPr>
        <w:t>1D3</w:t>
      </w:r>
      <w:r w:rsidRPr="00083236">
        <w:rPr>
          <w:rFonts w:ascii="Times New Roman" w:eastAsia="Times New Roman" w:hAnsi="Times New Roman" w:cs="Times New Roman"/>
          <w:color w:val="000000"/>
          <w:sz w:val="20"/>
          <w:szCs w:val="20"/>
          <w:lang w:eastAsia="fr-FR"/>
        </w:rPr>
        <w:t xml:space="preserve"> points de dommage. En cas de réussite critique 2D3. Infligé à une personne ou une créature affaiblie, le </w:t>
      </w:r>
      <w:proofErr w:type="spellStart"/>
      <w:r w:rsidRPr="00083236">
        <w:rPr>
          <w:rFonts w:ascii="Times New Roman" w:eastAsia="Times New Roman" w:hAnsi="Times New Roman" w:cs="Times New Roman"/>
          <w:color w:val="000000"/>
          <w:sz w:val="20"/>
          <w:szCs w:val="20"/>
          <w:lang w:eastAsia="fr-FR"/>
        </w:rPr>
        <w:t>kiaï</w:t>
      </w:r>
      <w:proofErr w:type="spellEnd"/>
      <w:r w:rsidRPr="00083236">
        <w:rPr>
          <w:rFonts w:ascii="Times New Roman" w:eastAsia="Times New Roman" w:hAnsi="Times New Roman" w:cs="Times New Roman"/>
          <w:color w:val="000000"/>
          <w:sz w:val="20"/>
          <w:szCs w:val="20"/>
          <w:lang w:eastAsia="fr-FR"/>
        </w:rPr>
        <w:t xml:space="preserve"> peut donc littéralement tuer.</w:t>
      </w:r>
      <w:r w:rsidRPr="00083236">
        <w:rPr>
          <w:rFonts w:ascii="toc" w:eastAsia="Times New Roman" w:hAnsi="toc" w:cs="Times New Roman"/>
          <w:color w:val="000000"/>
          <w:sz w:val="20"/>
          <w:szCs w:val="20"/>
          <w:lang w:eastAsia="fr-FR"/>
        </w:rPr>
        <w:br/>
      </w:r>
      <w:r w:rsidRPr="00083236">
        <w:rPr>
          <w:rFonts w:ascii="Times New Roman" w:eastAsia="Times New Roman" w:hAnsi="Times New Roman" w:cs="Times New Roman"/>
          <w:color w:val="000000"/>
          <w:sz w:val="20"/>
          <w:szCs w:val="20"/>
          <w:lang w:eastAsia="fr-FR"/>
        </w:rPr>
        <w:t xml:space="preserve">En plus de la perte de points de vie, le </w:t>
      </w:r>
      <w:proofErr w:type="spellStart"/>
      <w:r w:rsidRPr="00083236">
        <w:rPr>
          <w:rFonts w:ascii="Times New Roman" w:eastAsia="Times New Roman" w:hAnsi="Times New Roman" w:cs="Times New Roman"/>
          <w:color w:val="000000"/>
          <w:sz w:val="20"/>
          <w:szCs w:val="20"/>
          <w:lang w:eastAsia="fr-FR"/>
        </w:rPr>
        <w:t>kiaï</w:t>
      </w:r>
      <w:proofErr w:type="spellEnd"/>
      <w:r w:rsidRPr="00083236">
        <w:rPr>
          <w:rFonts w:ascii="Times New Roman" w:eastAsia="Times New Roman" w:hAnsi="Times New Roman" w:cs="Times New Roman"/>
          <w:color w:val="000000"/>
          <w:sz w:val="20"/>
          <w:szCs w:val="20"/>
          <w:lang w:eastAsia="fr-FR"/>
        </w:rPr>
        <w:t> </w:t>
      </w:r>
      <w:r w:rsidRPr="00083236">
        <w:rPr>
          <w:rFonts w:ascii="toc" w:eastAsia="Times New Roman" w:hAnsi="toc" w:cs="Times New Roman"/>
          <w:b/>
          <w:bCs/>
          <w:color w:val="000000"/>
          <w:sz w:val="20"/>
          <w:szCs w:val="20"/>
          <w:lang w:eastAsia="fr-FR"/>
        </w:rPr>
        <w:t>déstabilise</w:t>
      </w:r>
      <w:r w:rsidRPr="00083236">
        <w:rPr>
          <w:rFonts w:ascii="Times New Roman" w:eastAsia="Times New Roman" w:hAnsi="Times New Roman" w:cs="Times New Roman"/>
          <w:color w:val="000000"/>
          <w:sz w:val="20"/>
          <w:szCs w:val="20"/>
          <w:lang w:eastAsia="fr-FR"/>
        </w:rPr>
        <w:t> l'adversaire qui doit être considéré comme sonné pour un round, et pourra donc uniquement parer.</w:t>
      </w:r>
      <w:r w:rsidRPr="00083236">
        <w:rPr>
          <w:rFonts w:ascii="toc" w:eastAsia="Times New Roman" w:hAnsi="toc" w:cs="Times New Roman"/>
          <w:color w:val="000000"/>
          <w:sz w:val="20"/>
          <w:szCs w:val="20"/>
          <w:lang w:eastAsia="fr-FR"/>
        </w:rPr>
        <w:br/>
      </w:r>
      <w:r w:rsidRPr="00083236">
        <w:rPr>
          <w:rFonts w:ascii="toc" w:eastAsia="Times New Roman" w:hAnsi="toc" w:cs="Times New Roman"/>
          <w:color w:val="000000"/>
          <w:sz w:val="20"/>
          <w:szCs w:val="20"/>
          <w:lang w:eastAsia="fr-FR"/>
        </w:rPr>
        <w:br/>
      </w:r>
      <w:r w:rsidRPr="00083236">
        <w:rPr>
          <w:rFonts w:ascii="Times New Roman" w:eastAsia="Times New Roman" w:hAnsi="Times New Roman" w:cs="Times New Roman"/>
          <w:color w:val="000000"/>
          <w:sz w:val="20"/>
          <w:szCs w:val="20"/>
          <w:lang w:eastAsia="fr-FR"/>
        </w:rPr>
        <w:t xml:space="preserve">Le </w:t>
      </w:r>
      <w:proofErr w:type="spellStart"/>
      <w:r w:rsidRPr="00083236">
        <w:rPr>
          <w:rFonts w:ascii="Times New Roman" w:eastAsia="Times New Roman" w:hAnsi="Times New Roman" w:cs="Times New Roman"/>
          <w:color w:val="000000"/>
          <w:sz w:val="20"/>
          <w:szCs w:val="20"/>
          <w:lang w:eastAsia="fr-FR"/>
        </w:rPr>
        <w:t>kiaï</w:t>
      </w:r>
      <w:proofErr w:type="spellEnd"/>
      <w:r w:rsidRPr="00083236">
        <w:rPr>
          <w:rFonts w:ascii="Times New Roman" w:eastAsia="Times New Roman" w:hAnsi="Times New Roman" w:cs="Times New Roman"/>
          <w:color w:val="000000"/>
          <w:sz w:val="20"/>
          <w:szCs w:val="20"/>
          <w:lang w:eastAsia="fr-FR"/>
        </w:rPr>
        <w:t xml:space="preserve"> ne peut être réalisé que par des pratiquants d'arts martiaux japonais, du fait de sa spécificité culturelle. Cette technique est transmise de maître à élève, il faut qu'un joueur possède au moins 60% dans une compétence d'art martial pour pouvoir l'apprendre, et bien évidemment que son maître la connaisse.</w:t>
      </w:r>
      <w:r w:rsidRPr="00083236">
        <w:rPr>
          <w:rFonts w:ascii="toc" w:eastAsia="Times New Roman" w:hAnsi="toc" w:cs="Times New Roman"/>
          <w:color w:val="000000"/>
          <w:sz w:val="20"/>
          <w:szCs w:val="20"/>
          <w:lang w:eastAsia="fr-FR"/>
        </w:rPr>
        <w:br/>
      </w:r>
      <w:r w:rsidRPr="00083236">
        <w:rPr>
          <w:rFonts w:ascii="Times New Roman" w:eastAsia="Times New Roman" w:hAnsi="Times New Roman" w:cs="Times New Roman"/>
          <w:color w:val="000000"/>
          <w:sz w:val="20"/>
          <w:szCs w:val="20"/>
          <w:lang w:eastAsia="fr-FR"/>
        </w:rPr>
        <w:t>Dans les années 20, il faut considérer que seuls quelques grands maîtres connaissent cette technique. Si vous avez des joueurs pratiquants, leur maître direct connaît cette technique sur un jet réussit sur une base de 30%. Sinon, il en a juste entendu parler, et son maître à lui la connait (serait-il au Japon ?).</w:t>
      </w:r>
      <w:r w:rsidRPr="00083236">
        <w:rPr>
          <w:rFonts w:ascii="toc" w:eastAsia="Times New Roman" w:hAnsi="toc" w:cs="Times New Roman"/>
          <w:color w:val="000000"/>
          <w:sz w:val="20"/>
          <w:szCs w:val="20"/>
          <w:lang w:eastAsia="fr-FR"/>
        </w:rPr>
        <w:br/>
      </w:r>
      <w:r w:rsidRPr="00083236">
        <w:rPr>
          <w:rFonts w:ascii="Times New Roman" w:eastAsia="Times New Roman" w:hAnsi="Times New Roman" w:cs="Times New Roman"/>
          <w:color w:val="000000"/>
          <w:sz w:val="20"/>
          <w:szCs w:val="20"/>
          <w:lang w:eastAsia="fr-FR"/>
        </w:rPr>
        <w:t xml:space="preserve">Dans </w:t>
      </w:r>
      <w:proofErr w:type="gramStart"/>
      <w:r w:rsidRPr="00083236">
        <w:rPr>
          <w:rFonts w:ascii="Times New Roman" w:eastAsia="Times New Roman" w:hAnsi="Times New Roman" w:cs="Times New Roman"/>
          <w:color w:val="000000"/>
          <w:sz w:val="20"/>
          <w:szCs w:val="20"/>
          <w:lang w:eastAsia="fr-FR"/>
        </w:rPr>
        <w:t>un</w:t>
      </w:r>
      <w:proofErr w:type="gramEnd"/>
      <w:r w:rsidRPr="00083236">
        <w:rPr>
          <w:rFonts w:ascii="Times New Roman" w:eastAsia="Times New Roman" w:hAnsi="Times New Roman" w:cs="Times New Roman"/>
          <w:color w:val="000000"/>
          <w:sz w:val="20"/>
          <w:szCs w:val="20"/>
          <w:lang w:eastAsia="fr-FR"/>
        </w:rPr>
        <w:t xml:space="preserve"> version contemporaine, la technique du </w:t>
      </w:r>
      <w:proofErr w:type="spellStart"/>
      <w:r w:rsidRPr="00083236">
        <w:rPr>
          <w:rFonts w:ascii="Times New Roman" w:eastAsia="Times New Roman" w:hAnsi="Times New Roman" w:cs="Times New Roman"/>
          <w:color w:val="000000"/>
          <w:sz w:val="20"/>
          <w:szCs w:val="20"/>
          <w:lang w:eastAsia="fr-FR"/>
        </w:rPr>
        <w:t>kiaï</w:t>
      </w:r>
      <w:proofErr w:type="spellEnd"/>
      <w:r w:rsidRPr="00083236">
        <w:rPr>
          <w:rFonts w:ascii="Times New Roman" w:eastAsia="Times New Roman" w:hAnsi="Times New Roman" w:cs="Times New Roman"/>
          <w:color w:val="000000"/>
          <w:sz w:val="20"/>
          <w:szCs w:val="20"/>
          <w:lang w:eastAsia="fr-FR"/>
        </w:rPr>
        <w:t xml:space="preserve"> n'est pas plus répandue, mais elle peut être apprise par certains ouvrages sur les arts martiaux, bien que le joueur n'ait que 10% de chance de réussir à le maîtriser tous les mois. La règle sur les 60% en compétence martiale reste bien évidemment valable.</w:t>
      </w:r>
      <w:r w:rsidRPr="00083236">
        <w:rPr>
          <w:rFonts w:ascii="toc" w:eastAsia="Times New Roman" w:hAnsi="toc" w:cs="Times New Roman"/>
          <w:color w:val="000000"/>
          <w:sz w:val="20"/>
          <w:szCs w:val="20"/>
          <w:lang w:eastAsia="fr-FR"/>
        </w:rPr>
        <w:br/>
      </w:r>
      <w:r w:rsidRPr="00083236">
        <w:rPr>
          <w:rFonts w:ascii="toc" w:eastAsia="Times New Roman" w:hAnsi="toc" w:cs="Times New Roman"/>
          <w:color w:val="000000"/>
          <w:sz w:val="20"/>
          <w:szCs w:val="20"/>
          <w:lang w:eastAsia="fr-FR"/>
        </w:rPr>
        <w:br/>
      </w:r>
      <w:r w:rsidRPr="00083236">
        <w:rPr>
          <w:rFonts w:ascii="Times New Roman" w:eastAsia="Times New Roman" w:hAnsi="Times New Roman" w:cs="Times New Roman"/>
          <w:color w:val="000000"/>
          <w:sz w:val="20"/>
          <w:szCs w:val="20"/>
          <w:lang w:eastAsia="fr-FR"/>
        </w:rPr>
        <w:t xml:space="preserve">Le </w:t>
      </w:r>
      <w:proofErr w:type="spellStart"/>
      <w:r w:rsidRPr="00083236">
        <w:rPr>
          <w:rFonts w:ascii="Times New Roman" w:eastAsia="Times New Roman" w:hAnsi="Times New Roman" w:cs="Times New Roman"/>
          <w:color w:val="000000"/>
          <w:sz w:val="20"/>
          <w:szCs w:val="20"/>
          <w:lang w:eastAsia="fr-FR"/>
        </w:rPr>
        <w:t>kiaï</w:t>
      </w:r>
      <w:proofErr w:type="spellEnd"/>
      <w:r w:rsidRPr="00083236">
        <w:rPr>
          <w:rFonts w:ascii="Times New Roman" w:eastAsia="Times New Roman" w:hAnsi="Times New Roman" w:cs="Times New Roman"/>
          <w:color w:val="000000"/>
          <w:sz w:val="20"/>
          <w:szCs w:val="20"/>
          <w:lang w:eastAsia="fr-FR"/>
        </w:rPr>
        <w:t xml:space="preserve"> n'est pas répertorié en tant que sort, il n'existe dans aucun livre concernant le Mythe ni n'est pratiqué par aucune créature.</w:t>
      </w:r>
      <w:r w:rsidRPr="00083236">
        <w:rPr>
          <w:rFonts w:ascii="toc" w:eastAsia="Times New Roman" w:hAnsi="toc" w:cs="Times New Roman"/>
          <w:color w:val="000000"/>
          <w:sz w:val="20"/>
          <w:szCs w:val="20"/>
          <w:lang w:eastAsia="fr-FR"/>
        </w:rPr>
        <w:br/>
      </w:r>
      <w:r w:rsidRPr="00083236">
        <w:rPr>
          <w:rFonts w:ascii="Times New Roman" w:eastAsia="Times New Roman" w:hAnsi="Times New Roman" w:cs="Times New Roman"/>
          <w:color w:val="000000"/>
          <w:sz w:val="20"/>
          <w:szCs w:val="20"/>
          <w:lang w:eastAsia="fr-FR"/>
        </w:rPr>
        <w:t>L'usage de cette technique ne fait perdre aucun point de SAN.</w:t>
      </w:r>
    </w:p>
    <w:sectPr w:rsidR="00083236" w:rsidRPr="00083236" w:rsidSect="005D481B">
      <w:pgSz w:w="11906" w:h="16838"/>
      <w:pgMar w:top="1417"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oc">
    <w:altName w:val="Times New Roman"/>
    <w:panose1 w:val="00000000000000000000"/>
    <w:charset w:val="00"/>
    <w:family w:val="roman"/>
    <w:notTrueType/>
    <w:pitch w:val="default"/>
    <w:sig w:usb0="00000000" w:usb1="00000000" w:usb2="00000000" w:usb3="00000000" w:csb0="00000000"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85"/>
  <w:proofState w:spelling="clean" w:grammar="clean"/>
  <w:defaultTabStop w:val="708"/>
  <w:hyphenationZone w:val="425"/>
  <w:characterSpacingControl w:val="doNotCompress"/>
  <w:compat/>
  <w:rsids>
    <w:rsidRoot w:val="00083236"/>
    <w:rsid w:val="00083236"/>
    <w:rsid w:val="005D481B"/>
    <w:rsid w:val="007004D0"/>
    <w:rsid w:val="00E62F56"/>
  </w:rsids>
  <m:mathPr>
    <m:mathFont m:val="Cambria Math"/>
    <m:brkBin m:val="before"/>
    <m:brkBinSub m:val="--"/>
    <m:smallFrac m:val="off"/>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D481B"/>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apple-converted-space">
    <w:name w:val="apple-converted-space"/>
    <w:basedOn w:val="Policepardfaut"/>
    <w:rsid w:val="00083236"/>
  </w:style>
</w:styles>
</file>

<file path=word/webSettings.xml><?xml version="1.0" encoding="utf-8"?>
<w:webSettings xmlns:r="http://schemas.openxmlformats.org/officeDocument/2006/relationships" xmlns:w="http://schemas.openxmlformats.org/wordprocessingml/2006/main">
  <w:divs>
    <w:div w:id="15147993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10</TotalTime>
  <Pages>1</Pages>
  <Words>420</Words>
  <Characters>2315</Characters>
  <Application>Microsoft Office Word</Application>
  <DocSecurity>0</DocSecurity>
  <Lines>19</Lines>
  <Paragraphs>5</Paragraphs>
  <ScaleCrop>false</ScaleCrop>
  <Company>Capgemini</Company>
  <LinksUpToDate>false</LinksUpToDate>
  <CharactersWithSpaces>2730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Alexandre BASTIÉ (abastie)</dc:creator>
  <cp:lastModifiedBy>Alexandre BASTIÉ (abastie)</cp:lastModifiedBy>
  <cp:revision>1</cp:revision>
  <dcterms:created xsi:type="dcterms:W3CDTF">2016-08-29T22:44:00Z</dcterms:created>
  <dcterms:modified xsi:type="dcterms:W3CDTF">2016-08-29T22:54:00Z</dcterms:modified>
</cp:coreProperties>
</file>