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340" w:rsidRPr="00ED4340" w:rsidRDefault="00ED4340" w:rsidP="00ED4340">
      <w:pPr>
        <w:spacing w:after="100" w:line="240" w:lineRule="auto"/>
        <w:jc w:val="center"/>
        <w:rPr>
          <w:rFonts w:ascii="Times New Roman" w:eastAsia="Times New Roman" w:hAnsi="Times New Roman" w:cs="Times New Roman"/>
          <w:sz w:val="24"/>
          <w:szCs w:val="24"/>
          <w:lang w:eastAsia="fr-FR"/>
        </w:rPr>
      </w:pPr>
      <w:r w:rsidRPr="00ED4340">
        <w:rPr>
          <w:rFonts w:ascii="Arial" w:eastAsia="Times New Roman" w:hAnsi="Arial" w:cs="Arial"/>
          <w:b/>
          <w:bCs/>
          <w:noProof/>
          <w:sz w:val="48"/>
          <w:szCs w:val="48"/>
          <w:lang w:eastAsia="fr-FR"/>
        </w:rPr>
        <w:drawing>
          <wp:inline distT="0" distB="0" distL="0" distR="0" wp14:anchorId="2FE042BB" wp14:editId="496CD248">
            <wp:extent cx="523875" cy="762000"/>
            <wp:effectExtent l="0" t="0" r="9525" b="0"/>
            <wp:docPr id="7" name="Image 7" descr="http://selenim.free.fr/ressources/cthulhu/adj/adj1/boo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enim.free.fr/ressources/cthulhu/adj/adj1/book.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762000"/>
                    </a:xfrm>
                    <a:prstGeom prst="rect">
                      <a:avLst/>
                    </a:prstGeom>
                    <a:noFill/>
                    <a:ln>
                      <a:noFill/>
                    </a:ln>
                  </pic:spPr>
                </pic:pic>
              </a:graphicData>
            </a:graphic>
          </wp:inline>
        </w:drawing>
      </w:r>
      <w:r w:rsidRPr="00ED4340">
        <w:rPr>
          <w:rFonts w:ascii="Arial" w:eastAsia="Times New Roman" w:hAnsi="Arial" w:cs="Arial"/>
          <w:b/>
          <w:bCs/>
          <w:sz w:val="48"/>
          <w:szCs w:val="48"/>
          <w:lang w:eastAsia="fr-FR"/>
        </w:rPr>
        <w:t xml:space="preserve">Extraits du </w:t>
      </w:r>
      <w:proofErr w:type="spellStart"/>
      <w:r w:rsidRPr="00ED4340">
        <w:rPr>
          <w:rFonts w:ascii="Arial" w:eastAsia="Times New Roman" w:hAnsi="Arial" w:cs="Arial"/>
          <w:b/>
          <w:bCs/>
          <w:sz w:val="48"/>
          <w:szCs w:val="48"/>
          <w:lang w:eastAsia="fr-FR"/>
        </w:rPr>
        <w:t>Nécronomicon</w:t>
      </w:r>
      <w:proofErr w:type="spellEnd"/>
      <w:r w:rsidRPr="00ED4340">
        <w:rPr>
          <w:rFonts w:ascii="Arial" w:eastAsia="Times New Roman" w:hAnsi="Arial" w:cs="Arial"/>
          <w:b/>
          <w:bCs/>
          <w:sz w:val="48"/>
          <w:szCs w:val="48"/>
          <w:lang w:eastAsia="fr-FR"/>
        </w:rPr>
        <w:t>...</w:t>
      </w:r>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noProof/>
          <w:sz w:val="24"/>
          <w:szCs w:val="24"/>
          <w:lang w:eastAsia="fr-FR"/>
        </w:rPr>
        <w:drawing>
          <wp:inline distT="0" distB="0" distL="0" distR="0" wp14:anchorId="6ECBDF88" wp14:editId="1E4B5A45">
            <wp:extent cx="523875" cy="762000"/>
            <wp:effectExtent l="0" t="0" r="9525" b="0"/>
            <wp:docPr id="6" name="Image 6" descr="http://selenim.free.fr/ressources/cthulhu/adj/adj1/boo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enim.free.fr/ressources/cthulhu/adj/adj1/book.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762000"/>
                    </a:xfrm>
                    <a:prstGeom prst="rect">
                      <a:avLst/>
                    </a:prstGeom>
                    <a:noFill/>
                    <a:ln>
                      <a:noFill/>
                    </a:ln>
                  </pic:spPr>
                </pic:pic>
              </a:graphicData>
            </a:graphic>
          </wp:inline>
        </w:drawing>
      </w:r>
      <w:r w:rsidRPr="00ED4340">
        <w:rPr>
          <w:rFonts w:ascii="Times New Roman" w:eastAsia="Times New Roman" w:hAnsi="Times New Roman" w:cs="Times New Roman"/>
          <w:sz w:val="24"/>
          <w:szCs w:val="24"/>
          <w:lang w:eastAsia="fr-FR"/>
        </w:rPr>
        <w:br/>
      </w:r>
      <w:r w:rsidRPr="00ED4340">
        <w:rPr>
          <w:rFonts w:ascii="Arial" w:eastAsia="Times New Roman" w:hAnsi="Arial" w:cs="Arial"/>
          <w:b/>
          <w:bCs/>
          <w:sz w:val="27"/>
          <w:szCs w:val="27"/>
          <w:lang w:eastAsia="fr-FR"/>
        </w:rPr>
        <w:t>Révélations de rituels magiques</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bookmarkStart w:id="0" w:name="_GoBack"/>
      <w:r w:rsidRPr="00ED4340">
        <w:rPr>
          <w:rFonts w:ascii="Arial" w:eastAsia="Times New Roman" w:hAnsi="Arial" w:cs="Arial"/>
          <w:b/>
          <w:bCs/>
          <w:i/>
          <w:iCs/>
          <w:sz w:val="20"/>
          <w:szCs w:val="20"/>
          <w:lang w:eastAsia="fr-FR"/>
        </w:rPr>
        <w:t>Il est important de rappeler que cet ouvrage</w:t>
      </w:r>
      <w:proofErr w:type="gramStart"/>
      <w:r w:rsidRPr="00ED4340">
        <w:rPr>
          <w:rFonts w:ascii="Arial" w:eastAsia="Times New Roman" w:hAnsi="Arial" w:cs="Arial"/>
          <w:b/>
          <w:bCs/>
          <w:i/>
          <w:iCs/>
          <w:sz w:val="20"/>
          <w:szCs w:val="20"/>
          <w:lang w:eastAsia="fr-FR"/>
        </w:rPr>
        <w:t>, ,</w:t>
      </w:r>
      <w:proofErr w:type="gramEnd"/>
      <w:r w:rsidRPr="00ED4340">
        <w:rPr>
          <w:rFonts w:ascii="Arial" w:eastAsia="Times New Roman" w:hAnsi="Arial" w:cs="Arial"/>
          <w:b/>
          <w:bCs/>
          <w:i/>
          <w:iCs/>
          <w:sz w:val="20"/>
          <w:szCs w:val="20"/>
          <w:lang w:eastAsia="fr-FR"/>
        </w:rPr>
        <w:t xml:space="preserve"> nous offre, par sa rareté et son contenu, une </w:t>
      </w:r>
      <w:bookmarkEnd w:id="0"/>
      <w:r w:rsidRPr="00ED4340">
        <w:rPr>
          <w:rFonts w:ascii="Arial" w:eastAsia="Times New Roman" w:hAnsi="Arial" w:cs="Arial"/>
          <w:b/>
          <w:bCs/>
          <w:i/>
          <w:iCs/>
          <w:sz w:val="20"/>
          <w:szCs w:val="20"/>
          <w:lang w:eastAsia="fr-FR"/>
        </w:rPr>
        <w:t xml:space="preserve">source très précieuse d’informations pour tout investigateur en bonne santé physique et surtout mental : descriptions de certaines </w:t>
      </w:r>
      <w:proofErr w:type="spellStart"/>
      <w:r w:rsidRPr="00ED4340">
        <w:rPr>
          <w:rFonts w:ascii="Arial" w:eastAsia="Times New Roman" w:hAnsi="Arial" w:cs="Arial"/>
          <w:b/>
          <w:bCs/>
          <w:i/>
          <w:iCs/>
          <w:sz w:val="20"/>
          <w:szCs w:val="20"/>
          <w:lang w:eastAsia="fr-FR"/>
        </w:rPr>
        <w:t>entitées</w:t>
      </w:r>
      <w:proofErr w:type="spellEnd"/>
      <w:r w:rsidRPr="00ED4340">
        <w:rPr>
          <w:rFonts w:ascii="Arial" w:eastAsia="Times New Roman" w:hAnsi="Arial" w:cs="Arial"/>
          <w:b/>
          <w:bCs/>
          <w:i/>
          <w:iCs/>
          <w:sz w:val="20"/>
          <w:szCs w:val="20"/>
          <w:lang w:eastAsia="fr-FR"/>
        </w:rPr>
        <w:t xml:space="preserve"> du Mythes, mais aussi un puissant grimoire ou toute sorte de rituels peuvent y être lu et appris. Ne faut-il donc pas parfois combattre le Mal par le mal...</w:t>
      </w:r>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sz w:val="24"/>
          <w:szCs w:val="24"/>
          <w:lang w:eastAsia="fr-FR"/>
        </w:rPr>
        <w:b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LES SIGNES DE PUISSANCES</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Pour être utilisé dans les Rites, ces signes très puissants seront formés avec la main gauche.</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 xml:space="preserve">- 1 - C’est le signe de VOOR </w:t>
      </w:r>
      <w:proofErr w:type="gramStart"/>
      <w:r w:rsidRPr="00ED4340">
        <w:rPr>
          <w:rFonts w:ascii="Arial" w:eastAsia="Times New Roman" w:hAnsi="Arial" w:cs="Arial"/>
          <w:b/>
          <w:bCs/>
          <w:sz w:val="20"/>
          <w:szCs w:val="20"/>
          <w:lang w:eastAsia="fr-FR"/>
        </w:rPr>
        <w:t>:il</w:t>
      </w:r>
      <w:proofErr w:type="gramEnd"/>
      <w:r w:rsidRPr="00ED4340">
        <w:rPr>
          <w:rFonts w:ascii="Arial" w:eastAsia="Times New Roman" w:hAnsi="Arial" w:cs="Arial"/>
          <w:b/>
          <w:bCs/>
          <w:sz w:val="20"/>
          <w:szCs w:val="20"/>
          <w:lang w:eastAsia="fr-FR"/>
        </w:rPr>
        <w:t xml:space="preserve"> est par nature le véritable symbole des Anciens. Faites ce signe chaque fois que vous souhaitez supplier Ceux qui attendent toujours derrière le seuil.</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 xml:space="preserve">- 2 - C’est le signe de KISH </w:t>
      </w:r>
      <w:proofErr w:type="gramStart"/>
      <w:r w:rsidRPr="00ED4340">
        <w:rPr>
          <w:rFonts w:ascii="Arial" w:eastAsia="Times New Roman" w:hAnsi="Arial" w:cs="Arial"/>
          <w:b/>
          <w:bCs/>
          <w:sz w:val="20"/>
          <w:szCs w:val="20"/>
          <w:lang w:eastAsia="fr-FR"/>
        </w:rPr>
        <w:t>:il</w:t>
      </w:r>
      <w:proofErr w:type="gramEnd"/>
      <w:r w:rsidRPr="00ED4340">
        <w:rPr>
          <w:rFonts w:ascii="Arial" w:eastAsia="Times New Roman" w:hAnsi="Arial" w:cs="Arial"/>
          <w:b/>
          <w:bCs/>
          <w:sz w:val="20"/>
          <w:szCs w:val="20"/>
          <w:lang w:eastAsia="fr-FR"/>
        </w:rPr>
        <w:t xml:space="preserve"> abat toutes les barrières et ouvre les portes des plans les plus reculés.</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 xml:space="preserve">- 3 - C’est le signe de KOTH </w:t>
      </w:r>
      <w:proofErr w:type="gramStart"/>
      <w:r w:rsidRPr="00ED4340">
        <w:rPr>
          <w:rFonts w:ascii="Arial" w:eastAsia="Times New Roman" w:hAnsi="Arial" w:cs="Arial"/>
          <w:b/>
          <w:bCs/>
          <w:sz w:val="20"/>
          <w:szCs w:val="20"/>
          <w:lang w:eastAsia="fr-FR"/>
        </w:rPr>
        <w:t>:il</w:t>
      </w:r>
      <w:proofErr w:type="gramEnd"/>
      <w:r w:rsidRPr="00ED4340">
        <w:rPr>
          <w:rFonts w:ascii="Arial" w:eastAsia="Times New Roman" w:hAnsi="Arial" w:cs="Arial"/>
          <w:b/>
          <w:bCs/>
          <w:sz w:val="20"/>
          <w:szCs w:val="20"/>
          <w:lang w:eastAsia="fr-FR"/>
        </w:rPr>
        <w:t xml:space="preserve"> garde les Proches et les chemins d’accès.</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 xml:space="preserve">- 4 - C’est le signe des Dieux les plus anciens : Il protège ceux qui invoquent les pouvoirs, </w:t>
      </w:r>
      <w:proofErr w:type="gramStart"/>
      <w:r w:rsidRPr="00ED4340">
        <w:rPr>
          <w:rFonts w:ascii="Arial" w:eastAsia="Times New Roman" w:hAnsi="Arial" w:cs="Arial"/>
          <w:b/>
          <w:bCs/>
          <w:sz w:val="20"/>
          <w:szCs w:val="20"/>
          <w:lang w:eastAsia="fr-FR"/>
        </w:rPr>
        <w:t>la nuits</w:t>
      </w:r>
      <w:proofErr w:type="gramEnd"/>
      <w:r w:rsidRPr="00ED4340">
        <w:rPr>
          <w:rFonts w:ascii="Arial" w:eastAsia="Times New Roman" w:hAnsi="Arial" w:cs="Arial"/>
          <w:b/>
          <w:bCs/>
          <w:sz w:val="20"/>
          <w:szCs w:val="20"/>
          <w:lang w:eastAsia="fr-FR"/>
        </w:rPr>
        <w:t>, et chasse les menaces et dissout les antagonismes.</w:t>
      </w:r>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sz w:val="24"/>
          <w:szCs w:val="24"/>
          <w:lang w:eastAsia="fr-FR"/>
        </w:rPr>
        <w:br/>
        <w:t xml:space="preserve">  </w:t>
      </w:r>
    </w:p>
    <w:tbl>
      <w:tblPr>
        <w:tblW w:w="2950" w:type="pct"/>
        <w:jc w:val="center"/>
        <w:tblCellSpacing w:w="15" w:type="dxa"/>
        <w:tblCellMar>
          <w:top w:w="15" w:type="dxa"/>
          <w:left w:w="15" w:type="dxa"/>
          <w:bottom w:w="15" w:type="dxa"/>
          <w:right w:w="15" w:type="dxa"/>
        </w:tblCellMar>
        <w:tblLook w:val="04A0" w:firstRow="1" w:lastRow="0" w:firstColumn="1" w:lastColumn="0" w:noHBand="0" w:noVBand="1"/>
      </w:tblPr>
      <w:tblGrid>
        <w:gridCol w:w="1294"/>
        <w:gridCol w:w="1246"/>
        <w:gridCol w:w="1356"/>
        <w:gridCol w:w="1510"/>
      </w:tblGrid>
      <w:tr w:rsidR="00ED4340" w:rsidRPr="00ED4340" w:rsidTr="00ED4340">
        <w:trPr>
          <w:tblCellSpacing w:w="15" w:type="dxa"/>
          <w:jc w:val="center"/>
        </w:trPr>
        <w:tc>
          <w:tcPr>
            <w:tcW w:w="0" w:type="auto"/>
            <w:vAlign w:val="center"/>
            <w:hideMark/>
          </w:tcPr>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noProof/>
                <w:sz w:val="24"/>
                <w:szCs w:val="24"/>
                <w:lang w:eastAsia="fr-FR"/>
              </w:rPr>
              <w:drawing>
                <wp:inline distT="0" distB="0" distL="0" distR="0" wp14:anchorId="4BD2D844" wp14:editId="72BF8251">
                  <wp:extent cx="685800" cy="1219200"/>
                  <wp:effectExtent l="0" t="0" r="0" b="0"/>
                  <wp:docPr id="5" name="Image 5" descr="http://selenim.free.fr/ressources/cthulhu/adj/adj1/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lenim.free.fr/ressources/cthulhu/adj/adj1/image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1219200"/>
                          </a:xfrm>
                          <a:prstGeom prst="rect">
                            <a:avLst/>
                          </a:prstGeom>
                          <a:noFill/>
                          <a:ln>
                            <a:noFill/>
                          </a:ln>
                        </pic:spPr>
                      </pic:pic>
                    </a:graphicData>
                  </a:graphic>
                </wp:inline>
              </w:drawing>
            </w:r>
          </w:p>
        </w:tc>
        <w:tc>
          <w:tcPr>
            <w:tcW w:w="0" w:type="auto"/>
            <w:vAlign w:val="center"/>
            <w:hideMark/>
          </w:tcPr>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noProof/>
                <w:sz w:val="24"/>
                <w:szCs w:val="24"/>
                <w:lang w:eastAsia="fr-FR"/>
              </w:rPr>
              <w:drawing>
                <wp:inline distT="0" distB="0" distL="0" distR="0" wp14:anchorId="37F7408F" wp14:editId="23746D6A">
                  <wp:extent cx="685800" cy="1009650"/>
                  <wp:effectExtent l="0" t="0" r="0" b="0"/>
                  <wp:docPr id="4" name="Image 4" descr="http://selenim.free.fr/ressources/cthulhu/adj/adj1/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lenim.free.fr/ressources/cthulhu/adj/adj1/image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1009650"/>
                          </a:xfrm>
                          <a:prstGeom prst="rect">
                            <a:avLst/>
                          </a:prstGeom>
                          <a:noFill/>
                          <a:ln>
                            <a:noFill/>
                          </a:ln>
                        </pic:spPr>
                      </pic:pic>
                    </a:graphicData>
                  </a:graphic>
                </wp:inline>
              </w:drawing>
            </w:r>
          </w:p>
        </w:tc>
        <w:tc>
          <w:tcPr>
            <w:tcW w:w="0" w:type="auto"/>
            <w:vAlign w:val="center"/>
            <w:hideMark/>
          </w:tcPr>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noProof/>
                <w:sz w:val="24"/>
                <w:szCs w:val="24"/>
                <w:lang w:eastAsia="fr-FR"/>
              </w:rPr>
              <w:drawing>
                <wp:inline distT="0" distB="0" distL="0" distR="0" wp14:anchorId="44964F94" wp14:editId="5577B2F6">
                  <wp:extent cx="657225" cy="1209675"/>
                  <wp:effectExtent l="0" t="0" r="9525" b="9525"/>
                  <wp:docPr id="3" name="Image 3" descr="http://selenim.free.fr/ressources/cthulhu/adj/adj1/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lenim.free.fr/ressources/cthulhu/adj/adj1/image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1209675"/>
                          </a:xfrm>
                          <a:prstGeom prst="rect">
                            <a:avLst/>
                          </a:prstGeom>
                          <a:noFill/>
                          <a:ln>
                            <a:noFill/>
                          </a:ln>
                        </pic:spPr>
                      </pic:pic>
                    </a:graphicData>
                  </a:graphic>
                </wp:inline>
              </w:drawing>
            </w:r>
          </w:p>
        </w:tc>
        <w:tc>
          <w:tcPr>
            <w:tcW w:w="0" w:type="auto"/>
            <w:vAlign w:val="center"/>
            <w:hideMark/>
          </w:tcPr>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noProof/>
                <w:sz w:val="24"/>
                <w:szCs w:val="24"/>
                <w:lang w:eastAsia="fr-FR"/>
              </w:rPr>
              <w:drawing>
                <wp:inline distT="0" distB="0" distL="0" distR="0" wp14:anchorId="6C196B2B" wp14:editId="26314EBA">
                  <wp:extent cx="676275" cy="1381125"/>
                  <wp:effectExtent l="0" t="0" r="9525" b="9525"/>
                  <wp:docPr id="2" name="Image 2" descr="http://selenim.free.fr/ressources/cthulhu/adj/adj1/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lenim.free.fr/ressources/cthulhu/adj/adj1/image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1381125"/>
                          </a:xfrm>
                          <a:prstGeom prst="rect">
                            <a:avLst/>
                          </a:prstGeom>
                          <a:noFill/>
                          <a:ln>
                            <a:noFill/>
                          </a:ln>
                        </pic:spPr>
                      </pic:pic>
                    </a:graphicData>
                  </a:graphic>
                </wp:inline>
              </w:drawing>
            </w:r>
          </w:p>
        </w:tc>
      </w:tr>
      <w:tr w:rsidR="00ED4340" w:rsidRPr="00ED4340" w:rsidTr="00ED4340">
        <w:trPr>
          <w:tblCellSpacing w:w="15" w:type="dxa"/>
          <w:jc w:val="center"/>
        </w:trPr>
        <w:tc>
          <w:tcPr>
            <w:tcW w:w="0" w:type="auto"/>
            <w:vAlign w:val="center"/>
            <w:hideMark/>
          </w:tcPr>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sz w:val="24"/>
                <w:szCs w:val="24"/>
                <w:lang w:eastAsia="fr-FR"/>
              </w:rPr>
              <w:t> </w:t>
            </w:r>
            <w:r w:rsidRPr="00ED4340">
              <w:rPr>
                <w:rFonts w:ascii="Arial" w:eastAsia="Times New Roman" w:hAnsi="Arial" w:cs="Arial"/>
                <w:b/>
                <w:bCs/>
                <w:sz w:val="20"/>
                <w:szCs w:val="20"/>
                <w:lang w:eastAsia="fr-FR"/>
              </w:rPr>
              <w:t>Le signe de VOOR</w:t>
            </w:r>
            <w:r w:rsidRPr="00ED4340">
              <w:rPr>
                <w:rFonts w:ascii="Times New Roman" w:eastAsia="Times New Roman" w:hAnsi="Times New Roman" w:cs="Times New Roman"/>
                <w:sz w:val="24"/>
                <w:szCs w:val="24"/>
                <w:lang w:eastAsia="fr-FR"/>
              </w:rPr>
              <w:t xml:space="preserve"> </w:t>
            </w:r>
          </w:p>
        </w:tc>
        <w:tc>
          <w:tcPr>
            <w:tcW w:w="0" w:type="auto"/>
            <w:vAlign w:val="center"/>
            <w:hideMark/>
          </w:tcPr>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Le signe de KISH</w:t>
            </w:r>
            <w:r w:rsidRPr="00ED4340">
              <w:rPr>
                <w:rFonts w:ascii="Times New Roman" w:eastAsia="Times New Roman" w:hAnsi="Times New Roman" w:cs="Times New Roman"/>
                <w:sz w:val="24"/>
                <w:szCs w:val="24"/>
                <w:lang w:eastAsia="fr-FR"/>
              </w:rPr>
              <w:t xml:space="preserve"> </w:t>
            </w:r>
          </w:p>
        </w:tc>
        <w:tc>
          <w:tcPr>
            <w:tcW w:w="0" w:type="auto"/>
            <w:vAlign w:val="center"/>
            <w:hideMark/>
          </w:tcPr>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Le grand signe de KOTH</w:t>
            </w:r>
            <w:r w:rsidRPr="00ED4340">
              <w:rPr>
                <w:rFonts w:ascii="Times New Roman" w:eastAsia="Times New Roman" w:hAnsi="Times New Roman" w:cs="Times New Roman"/>
                <w:sz w:val="24"/>
                <w:szCs w:val="24"/>
                <w:lang w:eastAsia="fr-FR"/>
              </w:rPr>
              <w:t xml:space="preserve"> </w:t>
            </w:r>
          </w:p>
        </w:tc>
        <w:tc>
          <w:tcPr>
            <w:tcW w:w="0" w:type="auto"/>
            <w:vAlign w:val="center"/>
            <w:hideMark/>
          </w:tcPr>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Le signe des Dieux précédents</w:t>
            </w:r>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sz w:val="24"/>
                <w:szCs w:val="24"/>
                <w:lang w:eastAsia="fr-FR"/>
              </w:rPr>
              <w:br/>
            </w:r>
            <w:r w:rsidRPr="00ED4340">
              <w:rPr>
                <w:rFonts w:ascii="Arial" w:eastAsia="Times New Roman" w:hAnsi="Arial" w:cs="Arial"/>
                <w:b/>
                <w:bCs/>
                <w:sz w:val="20"/>
                <w:szCs w:val="20"/>
                <w:lang w:eastAsia="fr-FR"/>
              </w:rPr>
              <w:t>(Plus anciens)</w:t>
            </w:r>
            <w:r w:rsidRPr="00ED4340">
              <w:rPr>
                <w:rFonts w:ascii="Times New Roman" w:eastAsia="Times New Roman" w:hAnsi="Times New Roman" w:cs="Times New Roman"/>
                <w:sz w:val="24"/>
                <w:szCs w:val="24"/>
                <w:lang w:eastAsia="fr-FR"/>
              </w:rPr>
              <w:t xml:space="preserve"> </w:t>
            </w:r>
          </w:p>
        </w:tc>
      </w:tr>
    </w:tbl>
    <w:p w:rsidR="00ED4340" w:rsidRPr="00ED4340" w:rsidRDefault="00ED4340" w:rsidP="00ED4340">
      <w:pPr>
        <w:spacing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i/>
          <w:iCs/>
          <w:sz w:val="20"/>
          <w:szCs w:val="20"/>
          <w:lang w:eastAsia="fr-FR"/>
        </w:rPr>
        <w:t xml:space="preserve">(Note : Ce signe des Dieux plus anciens présente également une autre forme - 5 - et lorsqu’il figure sur la pierre grise de </w:t>
      </w:r>
      <w:proofErr w:type="spellStart"/>
      <w:r w:rsidRPr="00ED4340">
        <w:rPr>
          <w:rFonts w:ascii="Arial" w:eastAsia="Times New Roman" w:hAnsi="Arial" w:cs="Arial"/>
          <w:b/>
          <w:bCs/>
          <w:i/>
          <w:iCs/>
          <w:sz w:val="20"/>
          <w:szCs w:val="20"/>
          <w:lang w:eastAsia="fr-FR"/>
        </w:rPr>
        <w:t>Mnar</w:t>
      </w:r>
      <w:proofErr w:type="spellEnd"/>
      <w:r w:rsidRPr="00ED4340">
        <w:rPr>
          <w:rFonts w:ascii="Arial" w:eastAsia="Times New Roman" w:hAnsi="Arial" w:cs="Arial"/>
          <w:b/>
          <w:bCs/>
          <w:i/>
          <w:iCs/>
          <w:sz w:val="20"/>
          <w:szCs w:val="20"/>
          <w:lang w:eastAsia="fr-FR"/>
        </w:rPr>
        <w:t>, il sert à retenir pour toujours les pouvoirs des Vénérables Anciens.)</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after="0" w:line="240" w:lineRule="auto"/>
        <w:rPr>
          <w:rFonts w:ascii="Times New Roman" w:eastAsia="Times New Roman" w:hAnsi="Times New Roman" w:cs="Times New Roman"/>
          <w:sz w:val="24"/>
          <w:szCs w:val="24"/>
          <w:lang w:eastAsia="fr-FR"/>
        </w:rPr>
      </w:pPr>
      <w:r w:rsidRPr="00ED4340">
        <w:rPr>
          <w:rFonts w:ascii="Times New Roman" w:eastAsia="Times New Roman" w:hAnsi="Times New Roman" w:cs="Times New Roman"/>
          <w:sz w:val="24"/>
          <w:szCs w:val="24"/>
          <w:lang w:eastAsia="fr-FR"/>
        </w:rPr>
        <w:pict>
          <v:rect id="_x0000_i1025" style="width:453.6pt;height:1.5pt" o:hralign="center" o:hrstd="t" o:hr="t" fillcolor="#a0a0a0" stroked="f"/>
        </w:pict>
      </w:r>
    </w:p>
    <w:p w:rsidR="00ED4340" w:rsidRPr="00ED4340" w:rsidRDefault="00ED4340" w:rsidP="00ED4340">
      <w:pPr>
        <w:spacing w:before="100" w:beforeAutospacing="1" w:after="100" w:afterAutospacing="1"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sz w:val="24"/>
          <w:szCs w:val="24"/>
          <w:lang w:eastAsia="fr-FR"/>
        </w:rPr>
        <w:lastRenderedPageBreak/>
        <w:br/>
      </w:r>
      <w:r w:rsidRPr="00ED4340">
        <w:rPr>
          <w:rFonts w:ascii="Times New Roman" w:eastAsia="Times New Roman" w:hAnsi="Times New Roman" w:cs="Times New Roman"/>
          <w:noProof/>
          <w:sz w:val="24"/>
          <w:szCs w:val="24"/>
          <w:lang w:eastAsia="fr-FR"/>
        </w:rPr>
        <w:drawing>
          <wp:anchor distT="0" distB="0" distL="0" distR="0" simplePos="0" relativeHeight="251658240" behindDoc="0" locked="0" layoutInCell="1" allowOverlap="0" wp14:anchorId="4CA60405" wp14:editId="17F5147A">
            <wp:simplePos x="0" y="0"/>
            <wp:positionH relativeFrom="column">
              <wp:align>left</wp:align>
            </wp:positionH>
            <wp:positionV relativeFrom="line">
              <wp:posOffset>0</wp:posOffset>
            </wp:positionV>
            <wp:extent cx="1428750" cy="3162300"/>
            <wp:effectExtent l="0" t="0" r="0" b="0"/>
            <wp:wrapSquare wrapText="bothSides"/>
            <wp:docPr id="9" name="Image 9" descr="http://selenim.free.fr/ressources/cthulhu/adj/adj1/cthu_va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enim.free.fr/ressources/cthulhu/adj/adj1/cthu_vag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3162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4340">
        <w:rPr>
          <w:rFonts w:ascii="Times New Roman" w:eastAsia="Times New Roman" w:hAnsi="Times New Roman" w:cs="Times New Roman"/>
          <w:sz w:val="27"/>
          <w:szCs w:val="27"/>
          <w:lang w:eastAsia="fr-FR"/>
        </w:rPr>
        <w:t> </w:t>
      </w:r>
      <w:r w:rsidRPr="00ED4340">
        <w:rPr>
          <w:rFonts w:ascii="Arial" w:eastAsia="Times New Roman" w:hAnsi="Arial" w:cs="Arial"/>
          <w:b/>
          <w:bCs/>
          <w:sz w:val="27"/>
          <w:szCs w:val="27"/>
          <w:lang w:eastAsia="fr-FR"/>
        </w:rPr>
        <w:t>LE SIGNE DES DIEUX LES PLUS ANCIENS</w:t>
      </w:r>
      <w:r w:rsidRPr="00ED4340">
        <w:rPr>
          <w:rFonts w:ascii="Times New Roman" w:eastAsia="Times New Roman" w:hAnsi="Times New Roman" w:cs="Times New Roman"/>
          <w:sz w:val="27"/>
          <w:szCs w:val="27"/>
          <w:lang w:eastAsia="fr-FR"/>
        </w:rPr>
        <w:t xml:space="preserve"> </w:t>
      </w:r>
    </w:p>
    <w:p w:rsidR="00ED4340" w:rsidRPr="00ED4340" w:rsidRDefault="00ED4340" w:rsidP="00ED4340">
      <w:pPr>
        <w:spacing w:before="100" w:beforeAutospacing="1" w:after="100" w:afterAutospacing="1"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jc w:val="center"/>
        <w:rPr>
          <w:rFonts w:ascii="Times New Roman" w:eastAsia="Times New Roman" w:hAnsi="Times New Roman" w:cs="Times New Roman"/>
          <w:sz w:val="24"/>
          <w:szCs w:val="24"/>
          <w:lang w:eastAsia="fr-FR"/>
        </w:rPr>
      </w:pPr>
      <w:r w:rsidRPr="00ED4340">
        <w:rPr>
          <w:rFonts w:ascii="Arial" w:eastAsia="Times New Roman" w:hAnsi="Arial" w:cs="Arial"/>
          <w:b/>
          <w:bCs/>
          <w:i/>
          <w:iCs/>
          <w:sz w:val="20"/>
          <w:szCs w:val="20"/>
          <w:lang w:eastAsia="fr-FR"/>
        </w:rPr>
        <w:t>Lorsque vous désirez fermer</w:t>
      </w:r>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sz w:val="24"/>
          <w:szCs w:val="24"/>
          <w:lang w:eastAsia="fr-FR"/>
        </w:rPr>
        <w:br/>
      </w:r>
      <w:r w:rsidRPr="00ED4340">
        <w:rPr>
          <w:rFonts w:ascii="Arial" w:eastAsia="Times New Roman" w:hAnsi="Arial" w:cs="Arial"/>
          <w:b/>
          <w:bCs/>
          <w:i/>
          <w:iCs/>
          <w:sz w:val="20"/>
          <w:szCs w:val="20"/>
          <w:lang w:eastAsia="fr-FR"/>
        </w:rPr>
        <w:t>Les Portes gravez le Grand Signe</w:t>
      </w:r>
      <w:r w:rsidRPr="00ED4340">
        <w:rPr>
          <w:rFonts w:ascii="Arial" w:eastAsia="Times New Roman" w:hAnsi="Arial" w:cs="Arial"/>
          <w:b/>
          <w:bCs/>
          <w:i/>
          <w:iCs/>
          <w:sz w:val="20"/>
          <w:szCs w:val="20"/>
          <w:lang w:eastAsia="fr-FR"/>
        </w:rPr>
        <w:br/>
        <w:t xml:space="preserve">Des Dieux les plus anciens sur la pierre de </w:t>
      </w:r>
      <w:proofErr w:type="spellStart"/>
      <w:r w:rsidRPr="00ED4340">
        <w:rPr>
          <w:rFonts w:ascii="Arial" w:eastAsia="Times New Roman" w:hAnsi="Arial" w:cs="Arial"/>
          <w:b/>
          <w:bCs/>
          <w:i/>
          <w:iCs/>
          <w:sz w:val="20"/>
          <w:szCs w:val="20"/>
          <w:lang w:eastAsia="fr-FR"/>
        </w:rPr>
        <w:t>Mnar</w:t>
      </w:r>
      <w:proofErr w:type="spellEnd"/>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sz w:val="24"/>
          <w:szCs w:val="24"/>
          <w:lang w:eastAsia="fr-FR"/>
        </w:rPr>
        <w:br/>
      </w:r>
      <w:r w:rsidRPr="00ED4340">
        <w:rPr>
          <w:rFonts w:ascii="Arial" w:eastAsia="Times New Roman" w:hAnsi="Arial" w:cs="Arial"/>
          <w:b/>
          <w:bCs/>
          <w:i/>
          <w:iCs/>
          <w:sz w:val="20"/>
          <w:szCs w:val="20"/>
          <w:lang w:eastAsia="fr-FR"/>
        </w:rPr>
        <w:t>Et placez-la devant les portes.</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noProof/>
          <w:sz w:val="24"/>
          <w:szCs w:val="24"/>
          <w:lang w:eastAsia="fr-FR"/>
        </w:rPr>
        <w:drawing>
          <wp:inline distT="0" distB="0" distL="0" distR="0" wp14:anchorId="301F4BF0" wp14:editId="3BB0F1D5">
            <wp:extent cx="1905000" cy="1914525"/>
            <wp:effectExtent l="0" t="0" r="0" b="9525"/>
            <wp:docPr id="1" name="Image 1" descr="http://selenim.free.fr/ressources/cthulhu/adj/adj1/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lenim.free.fr/ressources/cthulhu/adj/adj1/image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14525"/>
                    </a:xfrm>
                    <a:prstGeom prst="rect">
                      <a:avLst/>
                    </a:prstGeom>
                    <a:noFill/>
                    <a:ln>
                      <a:noFill/>
                    </a:ln>
                  </pic:spPr>
                </pic:pic>
              </a:graphicData>
            </a:graphic>
          </wp:inline>
        </w:drawing>
      </w:r>
      <w:r w:rsidRPr="00ED4340">
        <w:rPr>
          <w:rFonts w:ascii="Times New Roman" w:eastAsia="Times New Roman" w:hAnsi="Times New Roman" w:cs="Times New Roman"/>
          <w:sz w:val="24"/>
          <w:szCs w:val="24"/>
          <w:lang w:eastAsia="fr-FR"/>
        </w:rPr>
        <w:br/>
        <w:t xml:space="preserve">  </w:t>
      </w:r>
    </w:p>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sz w:val="24"/>
          <w:szCs w:val="24"/>
          <w:lang w:eastAsia="fr-FR"/>
        </w:rPr>
        <w:pict>
          <v:rect id="_x0000_i1026" style="width:453.6pt;height:1.5pt" o:hralign="center" o:hrstd="t" o:hr="t" fillcolor="#a0a0a0" stroked="f"/>
        </w:pict>
      </w:r>
    </w:p>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Times New Roman" w:eastAsia="Times New Roman" w:hAnsi="Times New Roman" w:cs="Times New Roman"/>
          <w:noProof/>
          <w:sz w:val="24"/>
          <w:szCs w:val="24"/>
          <w:lang w:eastAsia="fr-FR"/>
        </w:rPr>
        <w:drawing>
          <wp:anchor distT="0" distB="0" distL="0" distR="0" simplePos="0" relativeHeight="251658240" behindDoc="0" locked="0" layoutInCell="1" allowOverlap="0" wp14:anchorId="0E3A4256" wp14:editId="6C0F9B6E">
            <wp:simplePos x="0" y="0"/>
            <wp:positionH relativeFrom="column">
              <wp:align>left</wp:align>
            </wp:positionH>
            <wp:positionV relativeFrom="line">
              <wp:posOffset>0</wp:posOffset>
            </wp:positionV>
            <wp:extent cx="1257300" cy="2990850"/>
            <wp:effectExtent l="0" t="0" r="0" b="0"/>
            <wp:wrapSquare wrapText="bothSides"/>
            <wp:docPr id="8" name="Image 8" descr="http://selenim.free.fr/ressources/cthulhu/adj/adj1/cthu_ch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lenim.free.fr/ressources/cthulhu/adj/adj1/cthu_chas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2990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4340">
        <w:rPr>
          <w:rFonts w:ascii="Arial" w:eastAsia="Times New Roman" w:hAnsi="Arial" w:cs="Arial"/>
          <w:b/>
          <w:bCs/>
          <w:sz w:val="27"/>
          <w:szCs w:val="27"/>
          <w:lang w:eastAsia="fr-FR"/>
        </w:rPr>
        <w:t>POUR OBTENIR LA POUDRE D’IBN-GHAZI</w:t>
      </w:r>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sz w:val="27"/>
          <w:szCs w:val="27"/>
          <w:lang w:eastAsia="fr-FR"/>
        </w:rPr>
        <w:br/>
      </w:r>
      <w:r w:rsidRPr="00ED4340">
        <w:rPr>
          <w:rFonts w:ascii="Arial" w:eastAsia="Times New Roman" w:hAnsi="Arial" w:cs="Arial"/>
          <w:b/>
          <w:bCs/>
          <w:sz w:val="27"/>
          <w:szCs w:val="27"/>
          <w:lang w:eastAsia="fr-FR"/>
        </w:rPr>
        <w:t>LA POUDRE MYSTIQUE DE MATERIALISTAION</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Prélevez de la poussière dans la tombe (où le corps est demeuré au moins deux cents ans) et prenez-en trois parts. Ajoutez deux parts d’amarante, une part de feuilles de lierre pilées et une part de sel fin.</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Mélangez le tout dans un mortier ouvert au jour et à l’heure de Saturne.</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 xml:space="preserve">Faites au-dessus de ces ingrédients ainsi assemblés le signe de </w:t>
      </w:r>
      <w:proofErr w:type="spellStart"/>
      <w:r w:rsidRPr="00ED4340">
        <w:rPr>
          <w:rFonts w:ascii="Arial" w:eastAsia="Times New Roman" w:hAnsi="Arial" w:cs="Arial"/>
          <w:b/>
          <w:bCs/>
          <w:sz w:val="20"/>
          <w:szCs w:val="20"/>
          <w:lang w:eastAsia="fr-FR"/>
        </w:rPr>
        <w:t>Voor</w:t>
      </w:r>
      <w:proofErr w:type="spellEnd"/>
      <w:r w:rsidRPr="00ED4340">
        <w:rPr>
          <w:rFonts w:ascii="Arial" w:eastAsia="Times New Roman" w:hAnsi="Arial" w:cs="Arial"/>
          <w:b/>
          <w:bCs/>
          <w:sz w:val="20"/>
          <w:szCs w:val="20"/>
          <w:lang w:eastAsia="fr-FR"/>
        </w:rPr>
        <w:t xml:space="preserve">, puis scellez cette poudre dans un coffret plombé sur lequel est gravé l’emblème de </w:t>
      </w:r>
      <w:proofErr w:type="spellStart"/>
      <w:r w:rsidRPr="00ED4340">
        <w:rPr>
          <w:rFonts w:ascii="Arial" w:eastAsia="Times New Roman" w:hAnsi="Arial" w:cs="Arial"/>
          <w:b/>
          <w:bCs/>
          <w:sz w:val="20"/>
          <w:szCs w:val="20"/>
          <w:lang w:eastAsia="fr-FR"/>
        </w:rPr>
        <w:t>Koth</w:t>
      </w:r>
      <w:proofErr w:type="spellEnd"/>
      <w:r w:rsidRPr="00ED4340">
        <w:rPr>
          <w:rFonts w:ascii="Arial" w:eastAsia="Times New Roman" w:hAnsi="Arial" w:cs="Arial"/>
          <w:b/>
          <w:bCs/>
          <w:sz w:val="20"/>
          <w:szCs w:val="20"/>
          <w:lang w:eastAsia="fr-FR"/>
        </w:rPr>
        <w:t>.</w:t>
      </w:r>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sz w:val="24"/>
          <w:szCs w:val="24"/>
          <w:lang w:eastAsia="fr-FR"/>
        </w:rPr>
        <w:br/>
      </w:r>
      <w:r w:rsidRPr="00ED4340">
        <w:rPr>
          <w:rFonts w:ascii="Times New Roman" w:eastAsia="Times New Roman" w:hAnsi="Times New Roman" w:cs="Times New Roman"/>
          <w:sz w:val="24"/>
          <w:szCs w:val="24"/>
          <w:lang w:eastAsia="fr-FR"/>
        </w:rPr>
        <w:br/>
      </w:r>
      <w:r w:rsidRPr="00ED4340">
        <w:rPr>
          <w:rFonts w:ascii="Times New Roman" w:eastAsia="Times New Roman" w:hAnsi="Times New Roman" w:cs="Times New Roman"/>
          <w:sz w:val="24"/>
          <w:szCs w:val="24"/>
          <w:lang w:eastAsia="fr-FR"/>
        </w:rPr>
        <w:br/>
      </w:r>
      <w:r w:rsidRPr="00ED4340">
        <w:rPr>
          <w:rFonts w:ascii="Arial" w:eastAsia="Times New Roman" w:hAnsi="Arial" w:cs="Arial"/>
          <w:b/>
          <w:bCs/>
          <w:sz w:val="20"/>
          <w:szCs w:val="20"/>
          <w:lang w:eastAsia="fr-FR"/>
        </w:rPr>
        <w:t>Utilisation de la poudre :</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lang w:eastAsia="fr-FR"/>
        </w:rPr>
        <w:t xml:space="preserve">Lorsque vous souhaitez observer la manifestation aérienne des esprits, envoyez une pincée de poudre dans la </w:t>
      </w:r>
      <w:proofErr w:type="spellStart"/>
      <w:r w:rsidRPr="00ED4340">
        <w:rPr>
          <w:rFonts w:ascii="Arial" w:eastAsia="Times New Roman" w:hAnsi="Arial" w:cs="Arial"/>
          <w:b/>
          <w:bCs/>
          <w:sz w:val="20"/>
          <w:szCs w:val="20"/>
          <w:lang w:eastAsia="fr-FR"/>
        </w:rPr>
        <w:t>diréction</w:t>
      </w:r>
      <w:proofErr w:type="spellEnd"/>
      <w:r w:rsidRPr="00ED4340">
        <w:rPr>
          <w:rFonts w:ascii="Arial" w:eastAsia="Times New Roman" w:hAnsi="Arial" w:cs="Arial"/>
          <w:b/>
          <w:bCs/>
          <w:sz w:val="20"/>
          <w:szCs w:val="20"/>
          <w:lang w:eastAsia="fr-FR"/>
        </w:rPr>
        <w:t xml:space="preserve"> qui est la leur. N’oubliez pas de faire le signe des dieux plus anciens lorsqu’ils apparaissent, faute de quoi les griffes des ténèbres pénétreront dans votre âme.</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after="0" w:line="240" w:lineRule="auto"/>
        <w:rPr>
          <w:rFonts w:ascii="Times New Roman" w:eastAsia="Times New Roman" w:hAnsi="Times New Roman" w:cs="Times New Roman"/>
          <w:sz w:val="24"/>
          <w:szCs w:val="24"/>
          <w:lang w:eastAsia="fr-FR"/>
        </w:rPr>
      </w:pPr>
      <w:r w:rsidRPr="00ED4340">
        <w:rPr>
          <w:rFonts w:ascii="Times New Roman" w:eastAsia="Times New Roman" w:hAnsi="Times New Roman" w:cs="Times New Roman"/>
          <w:sz w:val="24"/>
          <w:szCs w:val="24"/>
          <w:lang w:eastAsia="fr-FR"/>
        </w:rPr>
        <w:pict>
          <v:rect id="_x0000_i1027" style="width:453.6pt;height:1.5pt" o:hralign="center" o:hrstd="t" o:hr="t" fillcolor="#a0a0a0" stroked="f"/>
        </w:pict>
      </w:r>
    </w:p>
    <w:p w:rsidR="00ED4340" w:rsidRPr="00ED4340" w:rsidRDefault="00ED4340" w:rsidP="00ED4340">
      <w:pPr>
        <w:spacing w:after="0" w:line="240" w:lineRule="auto"/>
        <w:jc w:val="center"/>
        <w:rPr>
          <w:rFonts w:ascii="Times New Roman" w:eastAsia="Times New Roman" w:hAnsi="Times New Roman" w:cs="Times New Roman"/>
          <w:sz w:val="24"/>
          <w:szCs w:val="24"/>
          <w:lang w:eastAsia="fr-FR"/>
        </w:rPr>
      </w:pPr>
      <w:r w:rsidRPr="00ED4340">
        <w:rPr>
          <w:rFonts w:ascii="Arial" w:eastAsia="Times New Roman" w:hAnsi="Arial" w:cs="Arial"/>
          <w:b/>
          <w:bCs/>
          <w:sz w:val="27"/>
          <w:szCs w:val="27"/>
          <w:lang w:eastAsia="fr-FR"/>
        </w:rPr>
        <w:t>LES VENERABLES ANCIENS</w:t>
      </w:r>
      <w:r w:rsidRPr="00ED4340">
        <w:rPr>
          <w:rFonts w:ascii="Times New Roman" w:eastAsia="Times New Roman" w:hAnsi="Times New Roman" w:cs="Times New Roman"/>
          <w:sz w:val="24"/>
          <w:szCs w:val="24"/>
          <w:lang w:eastAsia="fr-FR"/>
        </w:rPr>
        <w:t xml:space="preserve"> </w:t>
      </w:r>
      <w:r w:rsidRPr="00ED4340">
        <w:rPr>
          <w:rFonts w:ascii="Times New Roman" w:eastAsia="Times New Roman" w:hAnsi="Times New Roman" w:cs="Times New Roman"/>
          <w:sz w:val="27"/>
          <w:szCs w:val="27"/>
          <w:lang w:eastAsia="fr-FR"/>
        </w:rPr>
        <w:br/>
      </w:r>
      <w:r w:rsidRPr="00ED4340">
        <w:rPr>
          <w:rFonts w:ascii="Arial" w:eastAsia="Times New Roman" w:hAnsi="Arial" w:cs="Arial"/>
          <w:b/>
          <w:bCs/>
          <w:sz w:val="27"/>
          <w:szCs w:val="27"/>
          <w:lang w:eastAsia="fr-FR"/>
        </w:rPr>
        <w:t xml:space="preserve">Le panthéon par ordre </w:t>
      </w:r>
      <w:proofErr w:type="spellStart"/>
      <w:r w:rsidRPr="00ED4340">
        <w:rPr>
          <w:rFonts w:ascii="Arial" w:eastAsia="Times New Roman" w:hAnsi="Arial" w:cs="Arial"/>
          <w:b/>
          <w:bCs/>
          <w:sz w:val="27"/>
          <w:szCs w:val="27"/>
          <w:lang w:eastAsia="fr-FR"/>
        </w:rPr>
        <w:t>hierachique</w:t>
      </w:r>
      <w:proofErr w:type="spellEnd"/>
      <w:r w:rsidRPr="00ED4340">
        <w:rPr>
          <w:rFonts w:ascii="Times New Roman" w:eastAsia="Times New Roman" w:hAnsi="Times New Roman" w:cs="Times New Roman"/>
          <w:sz w:val="27"/>
          <w:szCs w:val="27"/>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u w:val="single"/>
          <w:lang w:eastAsia="fr-FR"/>
        </w:rPr>
        <w:t xml:space="preserve">AZATHOTH : </w:t>
      </w:r>
      <w:r w:rsidRPr="00ED4340">
        <w:rPr>
          <w:rFonts w:ascii="Arial" w:eastAsia="Times New Roman" w:hAnsi="Arial" w:cs="Arial"/>
          <w:b/>
          <w:bCs/>
          <w:sz w:val="20"/>
          <w:szCs w:val="20"/>
          <w:lang w:eastAsia="fr-FR"/>
        </w:rPr>
        <w:t xml:space="preserve">Le chaos primitif siégeant au centre de l’infini ; informe impossible à reconnaître. L’animateur des Ténèbres ; le désordre. Le destructeur de pensée et de forme. L’antithèse de </w:t>
      </w:r>
      <w:r w:rsidRPr="00ED4340">
        <w:rPr>
          <w:rFonts w:ascii="Arial" w:eastAsia="Times New Roman" w:hAnsi="Arial" w:cs="Arial"/>
          <w:b/>
          <w:bCs/>
          <w:sz w:val="20"/>
          <w:szCs w:val="20"/>
          <w:lang w:eastAsia="fr-FR"/>
        </w:rPr>
        <w:lastRenderedPageBreak/>
        <w:t>la création ; l’aspect complètement négatif du Feu élémentaire, qui relève, astrologiquement, du Lion archaïque et, dans la sphère terrestre, du « Sud Caché » (</w:t>
      </w:r>
      <w:proofErr w:type="spellStart"/>
      <w:r w:rsidRPr="00ED4340">
        <w:rPr>
          <w:rFonts w:ascii="Arial" w:eastAsia="Times New Roman" w:hAnsi="Arial" w:cs="Arial"/>
          <w:b/>
          <w:bCs/>
          <w:sz w:val="20"/>
          <w:szCs w:val="20"/>
          <w:lang w:eastAsia="fr-FR"/>
        </w:rPr>
        <w:t>Hidden</w:t>
      </w:r>
      <w:proofErr w:type="spellEnd"/>
      <w:r w:rsidRPr="00ED4340">
        <w:rPr>
          <w:rFonts w:ascii="Arial" w:eastAsia="Times New Roman" w:hAnsi="Arial" w:cs="Arial"/>
          <w:b/>
          <w:bCs/>
          <w:sz w:val="20"/>
          <w:szCs w:val="20"/>
          <w:lang w:eastAsia="fr-FR"/>
        </w:rPr>
        <w:t xml:space="preserve"> South).</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u w:val="single"/>
          <w:lang w:eastAsia="fr-FR"/>
        </w:rPr>
        <w:t>YOG-SOTHOTH :</w:t>
      </w:r>
      <w:r w:rsidRPr="00ED4340">
        <w:rPr>
          <w:rFonts w:ascii="Arial" w:eastAsia="Times New Roman" w:hAnsi="Arial" w:cs="Arial"/>
          <w:b/>
          <w:bCs/>
          <w:sz w:val="20"/>
          <w:szCs w:val="20"/>
          <w:lang w:eastAsia="fr-FR"/>
        </w:rPr>
        <w:t xml:space="preserve"> Le « Tout-Un », corégent d’</w:t>
      </w:r>
      <w:proofErr w:type="spellStart"/>
      <w:r w:rsidRPr="00ED4340">
        <w:rPr>
          <w:rFonts w:ascii="Arial" w:eastAsia="Times New Roman" w:hAnsi="Arial" w:cs="Arial"/>
          <w:b/>
          <w:bCs/>
          <w:sz w:val="20"/>
          <w:szCs w:val="20"/>
          <w:lang w:eastAsia="fr-FR"/>
        </w:rPr>
        <w:t>Azathoth</w:t>
      </w:r>
      <w:proofErr w:type="spellEnd"/>
      <w:r w:rsidRPr="00ED4340">
        <w:rPr>
          <w:rFonts w:ascii="Arial" w:eastAsia="Times New Roman" w:hAnsi="Arial" w:cs="Arial"/>
          <w:b/>
          <w:bCs/>
          <w:sz w:val="20"/>
          <w:szCs w:val="20"/>
          <w:lang w:eastAsia="fr-FR"/>
        </w:rPr>
        <w:t xml:space="preserve"> ; véhicule du Chaos. Manifestation extérieure de l’expression primitive. Porte du vide par laquelle doivent passer « ceux qui viennent d’ailleurs ». L’intelligence active extérieure de Celui qui restera toujours enfermé dans des ténèbres impénétrables. Manifestation positive du Feu, marqué au firmament par le signe du Lion et plus particulièrement par l’étoile connue des anciens Arabes sous le nom « d’Al-</w:t>
      </w:r>
      <w:proofErr w:type="spellStart"/>
      <w:r w:rsidRPr="00ED4340">
        <w:rPr>
          <w:rFonts w:ascii="Arial" w:eastAsia="Times New Roman" w:hAnsi="Arial" w:cs="Arial"/>
          <w:b/>
          <w:bCs/>
          <w:sz w:val="20"/>
          <w:szCs w:val="20"/>
          <w:lang w:eastAsia="fr-FR"/>
        </w:rPr>
        <w:t>Kalb</w:t>
      </w:r>
      <w:proofErr w:type="spellEnd"/>
      <w:r w:rsidRPr="00ED4340">
        <w:rPr>
          <w:rFonts w:ascii="Arial" w:eastAsia="Times New Roman" w:hAnsi="Arial" w:cs="Arial"/>
          <w:b/>
          <w:bCs/>
          <w:sz w:val="20"/>
          <w:szCs w:val="20"/>
          <w:lang w:eastAsia="fr-FR"/>
        </w:rPr>
        <w:t xml:space="preserve"> al-Asad » et des Romains sous celui de « Cor </w:t>
      </w:r>
      <w:proofErr w:type="spellStart"/>
      <w:r w:rsidRPr="00ED4340">
        <w:rPr>
          <w:rFonts w:ascii="Arial" w:eastAsia="Times New Roman" w:hAnsi="Arial" w:cs="Arial"/>
          <w:b/>
          <w:bCs/>
          <w:sz w:val="20"/>
          <w:szCs w:val="20"/>
          <w:lang w:eastAsia="fr-FR"/>
        </w:rPr>
        <w:t>Leonis</w:t>
      </w:r>
      <w:proofErr w:type="spellEnd"/>
      <w:r w:rsidRPr="00ED4340">
        <w:rPr>
          <w:rFonts w:ascii="Arial" w:eastAsia="Times New Roman" w:hAnsi="Arial" w:cs="Arial"/>
          <w:b/>
          <w:bCs/>
          <w:sz w:val="20"/>
          <w:szCs w:val="20"/>
          <w:lang w:eastAsia="fr-FR"/>
        </w:rPr>
        <w:t xml:space="preserve"> » (le </w:t>
      </w:r>
      <w:proofErr w:type="spellStart"/>
      <w:r w:rsidRPr="00ED4340">
        <w:rPr>
          <w:rFonts w:ascii="Arial" w:eastAsia="Times New Roman" w:hAnsi="Arial" w:cs="Arial"/>
          <w:b/>
          <w:bCs/>
          <w:sz w:val="20"/>
          <w:szCs w:val="20"/>
          <w:lang w:eastAsia="fr-FR"/>
        </w:rPr>
        <w:t>Coeur</w:t>
      </w:r>
      <w:proofErr w:type="spellEnd"/>
      <w:r w:rsidRPr="00ED4340">
        <w:rPr>
          <w:rFonts w:ascii="Arial" w:eastAsia="Times New Roman" w:hAnsi="Arial" w:cs="Arial"/>
          <w:b/>
          <w:bCs/>
          <w:sz w:val="20"/>
          <w:szCs w:val="20"/>
          <w:lang w:eastAsia="fr-FR"/>
        </w:rPr>
        <w:t xml:space="preserve"> de Lion) qui se trouve dans la poitrine de la bête céleste. Son point cardinal terrestre est le Sud Immédiat.</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u w:val="single"/>
          <w:lang w:eastAsia="fr-FR"/>
        </w:rPr>
        <w:t xml:space="preserve">NYARLATHOTEP : </w:t>
      </w:r>
      <w:r w:rsidRPr="00ED4340">
        <w:rPr>
          <w:rFonts w:ascii="Arial" w:eastAsia="Times New Roman" w:hAnsi="Arial" w:cs="Arial"/>
          <w:b/>
          <w:bCs/>
          <w:sz w:val="20"/>
          <w:szCs w:val="20"/>
          <w:lang w:eastAsia="fr-FR"/>
        </w:rPr>
        <w:t xml:space="preserve">Le Chaos Rampant, mouvant, l’Ether qui sert de médiateur entre les différents aspects des vénérables Anciens. Il est le réceptacle de leur volonté combinée, leur messager et serviteur (pouvant exister sous n’importe quelle forme à n’importe quel endroit et à n’importe quelle époque. Astrologiquement, </w:t>
      </w:r>
      <w:proofErr w:type="spellStart"/>
      <w:r w:rsidRPr="00ED4340">
        <w:rPr>
          <w:rFonts w:ascii="Arial" w:eastAsia="Times New Roman" w:hAnsi="Arial" w:cs="Arial"/>
          <w:b/>
          <w:bCs/>
          <w:sz w:val="20"/>
          <w:szCs w:val="20"/>
          <w:lang w:eastAsia="fr-FR"/>
        </w:rPr>
        <w:t>Nyarlathotep</w:t>
      </w:r>
      <w:proofErr w:type="spellEnd"/>
      <w:r w:rsidRPr="00ED4340">
        <w:rPr>
          <w:rFonts w:ascii="Arial" w:eastAsia="Times New Roman" w:hAnsi="Arial" w:cs="Arial"/>
          <w:b/>
          <w:bCs/>
          <w:sz w:val="20"/>
          <w:szCs w:val="20"/>
          <w:lang w:eastAsia="fr-FR"/>
        </w:rPr>
        <w:t xml:space="preserve"> relève de la voie lactée, cette bande mystique de lumière nébuleuse </w:t>
      </w:r>
      <w:proofErr w:type="spellStart"/>
      <w:r w:rsidRPr="00ED4340">
        <w:rPr>
          <w:rFonts w:ascii="Arial" w:eastAsia="Times New Roman" w:hAnsi="Arial" w:cs="Arial"/>
          <w:b/>
          <w:bCs/>
          <w:sz w:val="20"/>
          <w:szCs w:val="20"/>
          <w:lang w:eastAsia="fr-FR"/>
        </w:rPr>
        <w:t>qu</w:t>
      </w:r>
      <w:proofErr w:type="spellEnd"/>
      <w:r w:rsidRPr="00ED4340">
        <w:rPr>
          <w:rFonts w:ascii="Arial" w:eastAsia="Times New Roman" w:hAnsi="Arial" w:cs="Arial"/>
          <w:b/>
          <w:bCs/>
          <w:sz w:val="20"/>
          <w:szCs w:val="20"/>
          <w:lang w:eastAsia="fr-FR"/>
        </w:rPr>
        <w:t xml:space="preserve"> s’étend dans les cieux avec une inclinaison de 63° par rapport à l’équateur céleste et délimite notre galaxie. Les anciens Akkadiens reliaient cette pâle lumière à leur mythe du </w:t>
      </w:r>
      <w:proofErr w:type="spellStart"/>
      <w:r w:rsidRPr="00ED4340">
        <w:rPr>
          <w:rFonts w:ascii="Arial" w:eastAsia="Times New Roman" w:hAnsi="Arial" w:cs="Arial"/>
          <w:b/>
          <w:bCs/>
          <w:sz w:val="20"/>
          <w:szCs w:val="20"/>
          <w:lang w:eastAsia="fr-FR"/>
        </w:rPr>
        <w:t>Gra</w:t>
      </w:r>
      <w:proofErr w:type="gramStart"/>
      <w:r w:rsidRPr="00ED4340">
        <w:rPr>
          <w:rFonts w:ascii="Arial" w:eastAsia="Times New Roman" w:hAnsi="Arial" w:cs="Arial"/>
          <w:b/>
          <w:bCs/>
          <w:sz w:val="20"/>
          <w:szCs w:val="20"/>
          <w:lang w:eastAsia="fr-FR"/>
        </w:rPr>
        <w:t>,d</w:t>
      </w:r>
      <w:proofErr w:type="spellEnd"/>
      <w:proofErr w:type="gramEnd"/>
      <w:r w:rsidRPr="00ED4340">
        <w:rPr>
          <w:rFonts w:ascii="Arial" w:eastAsia="Times New Roman" w:hAnsi="Arial" w:cs="Arial"/>
          <w:b/>
          <w:bCs/>
          <w:sz w:val="20"/>
          <w:szCs w:val="20"/>
          <w:lang w:eastAsia="fr-FR"/>
        </w:rPr>
        <w:t xml:space="preserve"> Serpent, les Polynésiens l’appelaient le long requin bleu mangeur de nuages ; en Inde, elle portait le nom de </w:t>
      </w:r>
      <w:proofErr w:type="spellStart"/>
      <w:r w:rsidRPr="00ED4340">
        <w:rPr>
          <w:rFonts w:ascii="Arial" w:eastAsia="Times New Roman" w:hAnsi="Arial" w:cs="Arial"/>
          <w:b/>
          <w:bCs/>
          <w:sz w:val="20"/>
          <w:szCs w:val="20"/>
          <w:lang w:eastAsia="fr-FR"/>
        </w:rPr>
        <w:t>Nagavithi</w:t>
      </w:r>
      <w:proofErr w:type="spellEnd"/>
      <w:r w:rsidRPr="00ED4340">
        <w:rPr>
          <w:rFonts w:ascii="Arial" w:eastAsia="Times New Roman" w:hAnsi="Arial" w:cs="Arial"/>
          <w:b/>
          <w:bCs/>
          <w:sz w:val="20"/>
          <w:szCs w:val="20"/>
          <w:lang w:eastAsia="fr-FR"/>
        </w:rPr>
        <w:t>) la piste du Serpent.</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u w:val="single"/>
          <w:lang w:eastAsia="fr-FR"/>
        </w:rPr>
        <w:t>HASTUR :</w:t>
      </w:r>
      <w:r w:rsidRPr="00ED4340">
        <w:rPr>
          <w:rFonts w:ascii="Arial" w:eastAsia="Times New Roman" w:hAnsi="Arial" w:cs="Arial"/>
          <w:b/>
          <w:bCs/>
          <w:sz w:val="20"/>
          <w:szCs w:val="20"/>
          <w:lang w:eastAsia="fr-FR"/>
        </w:rPr>
        <w:t xml:space="preserve"> La Voix des Vénérables Anciens. Le Vengeur et le Destructeur, celui qui marche sur le vent et que l’on ne doit pas nommer. Dans la sphère des éléments, </w:t>
      </w:r>
      <w:proofErr w:type="spellStart"/>
      <w:r w:rsidRPr="00ED4340">
        <w:rPr>
          <w:rFonts w:ascii="Arial" w:eastAsia="Times New Roman" w:hAnsi="Arial" w:cs="Arial"/>
          <w:b/>
          <w:bCs/>
          <w:sz w:val="20"/>
          <w:szCs w:val="20"/>
          <w:lang w:eastAsia="fr-FR"/>
        </w:rPr>
        <w:t>Hastur</w:t>
      </w:r>
      <w:proofErr w:type="spellEnd"/>
      <w:r w:rsidRPr="00ED4340">
        <w:rPr>
          <w:rFonts w:ascii="Arial" w:eastAsia="Times New Roman" w:hAnsi="Arial" w:cs="Arial"/>
          <w:b/>
          <w:bCs/>
          <w:sz w:val="20"/>
          <w:szCs w:val="20"/>
          <w:lang w:eastAsia="fr-FR"/>
        </w:rPr>
        <w:t xml:space="preserve"> correspond  à  l’Air (élément de  la dispute)  et  parmi  les constellations, est reconnu par le signe du Verseau, astérisme supposé régir le « Trigone Aérien » (Airy </w:t>
      </w:r>
      <w:proofErr w:type="spellStart"/>
      <w:r w:rsidRPr="00ED4340">
        <w:rPr>
          <w:rFonts w:ascii="Arial" w:eastAsia="Times New Roman" w:hAnsi="Arial" w:cs="Arial"/>
          <w:b/>
          <w:bCs/>
          <w:sz w:val="20"/>
          <w:szCs w:val="20"/>
          <w:lang w:eastAsia="fr-FR"/>
        </w:rPr>
        <w:t>Trigon</w:t>
      </w:r>
      <w:proofErr w:type="spellEnd"/>
      <w:r w:rsidRPr="00ED4340">
        <w:rPr>
          <w:rFonts w:ascii="Arial" w:eastAsia="Times New Roman" w:hAnsi="Arial" w:cs="Arial"/>
          <w:b/>
          <w:bCs/>
          <w:sz w:val="20"/>
          <w:szCs w:val="20"/>
          <w:lang w:eastAsia="fr-FR"/>
        </w:rPr>
        <w:t xml:space="preserve">). Sur terre, </w:t>
      </w:r>
      <w:proofErr w:type="spellStart"/>
      <w:r w:rsidRPr="00ED4340">
        <w:rPr>
          <w:rFonts w:ascii="Arial" w:eastAsia="Times New Roman" w:hAnsi="Arial" w:cs="Arial"/>
          <w:b/>
          <w:bCs/>
          <w:sz w:val="20"/>
          <w:szCs w:val="20"/>
          <w:lang w:eastAsia="fr-FR"/>
        </w:rPr>
        <w:t>Hastur</w:t>
      </w:r>
      <w:proofErr w:type="spellEnd"/>
      <w:r w:rsidRPr="00ED4340">
        <w:rPr>
          <w:rFonts w:ascii="Arial" w:eastAsia="Times New Roman" w:hAnsi="Arial" w:cs="Arial"/>
          <w:b/>
          <w:bCs/>
          <w:sz w:val="20"/>
          <w:szCs w:val="20"/>
          <w:lang w:eastAsia="fr-FR"/>
        </w:rPr>
        <w:t xml:space="preserve"> correspond à l’Est.</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u w:val="single"/>
          <w:lang w:eastAsia="fr-FR"/>
        </w:rPr>
        <w:t>CTHULHU :</w:t>
      </w:r>
      <w:r w:rsidRPr="00ED4340">
        <w:rPr>
          <w:rFonts w:ascii="Arial" w:eastAsia="Times New Roman" w:hAnsi="Arial" w:cs="Arial"/>
          <w:b/>
          <w:bCs/>
          <w:sz w:val="20"/>
          <w:szCs w:val="20"/>
          <w:lang w:eastAsia="fr-FR"/>
        </w:rPr>
        <w:t xml:space="preserve"> Maître des profondeurs intérieures, </w:t>
      </w:r>
      <w:proofErr w:type="spellStart"/>
      <w:r w:rsidRPr="00ED4340">
        <w:rPr>
          <w:rFonts w:ascii="Arial" w:eastAsia="Times New Roman" w:hAnsi="Arial" w:cs="Arial"/>
          <w:b/>
          <w:bCs/>
          <w:sz w:val="20"/>
          <w:szCs w:val="20"/>
          <w:lang w:eastAsia="fr-FR"/>
        </w:rPr>
        <w:t>initeur</w:t>
      </w:r>
      <w:proofErr w:type="spellEnd"/>
      <w:r w:rsidRPr="00ED4340">
        <w:rPr>
          <w:rFonts w:ascii="Arial" w:eastAsia="Times New Roman" w:hAnsi="Arial" w:cs="Arial"/>
          <w:b/>
          <w:bCs/>
          <w:sz w:val="20"/>
          <w:szCs w:val="20"/>
          <w:lang w:eastAsia="fr-FR"/>
        </w:rPr>
        <w:t xml:space="preserve"> des rêves. Parmi les éléments, </w:t>
      </w:r>
      <w:proofErr w:type="spellStart"/>
      <w:r w:rsidRPr="00ED4340">
        <w:rPr>
          <w:rFonts w:ascii="Arial" w:eastAsia="Times New Roman" w:hAnsi="Arial" w:cs="Arial"/>
          <w:b/>
          <w:bCs/>
          <w:sz w:val="20"/>
          <w:szCs w:val="20"/>
          <w:lang w:eastAsia="fr-FR"/>
        </w:rPr>
        <w:t>Cthulhu</w:t>
      </w:r>
      <w:proofErr w:type="spellEnd"/>
      <w:r w:rsidRPr="00ED4340">
        <w:rPr>
          <w:rFonts w:ascii="Arial" w:eastAsia="Times New Roman" w:hAnsi="Arial" w:cs="Arial"/>
          <w:b/>
          <w:bCs/>
          <w:sz w:val="20"/>
          <w:szCs w:val="20"/>
          <w:lang w:eastAsia="fr-FR"/>
        </w:rPr>
        <w:t xml:space="preserve"> est représenté par l’Eau, et astrologiquement par le Scorpion connu des Akkadiens  sous le nom de </w:t>
      </w:r>
      <w:proofErr w:type="spellStart"/>
      <w:r w:rsidRPr="00ED4340">
        <w:rPr>
          <w:rFonts w:ascii="Arial" w:eastAsia="Times New Roman" w:hAnsi="Arial" w:cs="Arial"/>
          <w:b/>
          <w:bCs/>
          <w:sz w:val="20"/>
          <w:szCs w:val="20"/>
          <w:lang w:eastAsia="fr-FR"/>
        </w:rPr>
        <w:t>Girtab</w:t>
      </w:r>
      <w:proofErr w:type="spellEnd"/>
      <w:r w:rsidRPr="00ED4340">
        <w:rPr>
          <w:rFonts w:ascii="Arial" w:eastAsia="Times New Roman" w:hAnsi="Arial" w:cs="Arial"/>
          <w:b/>
          <w:bCs/>
          <w:sz w:val="20"/>
          <w:szCs w:val="20"/>
          <w:lang w:eastAsia="fr-FR"/>
        </w:rPr>
        <w:t xml:space="preserve"> (celui qui attrape et pique celui devant lequel on doit s’incliner. Géographiquement, </w:t>
      </w:r>
      <w:proofErr w:type="spellStart"/>
      <w:r w:rsidRPr="00ED4340">
        <w:rPr>
          <w:rFonts w:ascii="Arial" w:eastAsia="Times New Roman" w:hAnsi="Arial" w:cs="Arial"/>
          <w:b/>
          <w:bCs/>
          <w:sz w:val="20"/>
          <w:szCs w:val="20"/>
          <w:lang w:eastAsia="fr-FR"/>
        </w:rPr>
        <w:t>Cthulhu</w:t>
      </w:r>
      <w:proofErr w:type="spellEnd"/>
      <w:r w:rsidRPr="00ED4340">
        <w:rPr>
          <w:rFonts w:ascii="Arial" w:eastAsia="Times New Roman" w:hAnsi="Arial" w:cs="Arial"/>
          <w:b/>
          <w:bCs/>
          <w:sz w:val="20"/>
          <w:szCs w:val="20"/>
          <w:lang w:eastAsia="fr-FR"/>
        </w:rPr>
        <w:t xml:space="preserve"> correspond à l’Ouest) zone de la mort dans l’ancienne religion égyptienne.</w:t>
      </w:r>
      <w:r w:rsidRPr="00ED4340">
        <w:rPr>
          <w:rFonts w:ascii="Times New Roman" w:eastAsia="Times New Roman" w:hAnsi="Times New Roman" w:cs="Times New Roman"/>
          <w:sz w:val="24"/>
          <w:szCs w:val="24"/>
          <w:lang w:eastAsia="fr-FR"/>
        </w:rPr>
        <w:t xml:space="preserve"> </w:t>
      </w:r>
    </w:p>
    <w:p w:rsidR="00ED4340" w:rsidRPr="00ED4340" w:rsidRDefault="00ED4340" w:rsidP="00ED4340">
      <w:pPr>
        <w:spacing w:before="100" w:beforeAutospacing="1" w:after="100" w:afterAutospacing="1" w:line="240" w:lineRule="auto"/>
        <w:rPr>
          <w:rFonts w:ascii="Times New Roman" w:eastAsia="Times New Roman" w:hAnsi="Times New Roman" w:cs="Times New Roman"/>
          <w:sz w:val="24"/>
          <w:szCs w:val="24"/>
          <w:lang w:eastAsia="fr-FR"/>
        </w:rPr>
      </w:pPr>
      <w:r w:rsidRPr="00ED4340">
        <w:rPr>
          <w:rFonts w:ascii="Arial" w:eastAsia="Times New Roman" w:hAnsi="Arial" w:cs="Arial"/>
          <w:b/>
          <w:bCs/>
          <w:sz w:val="20"/>
          <w:szCs w:val="20"/>
          <w:u w:val="single"/>
          <w:lang w:eastAsia="fr-FR"/>
        </w:rPr>
        <w:t>SHUB-NIGGURATH :</w:t>
      </w:r>
      <w:r w:rsidRPr="00ED4340">
        <w:rPr>
          <w:rFonts w:ascii="Arial" w:eastAsia="Times New Roman" w:hAnsi="Arial" w:cs="Arial"/>
          <w:b/>
          <w:bCs/>
          <w:sz w:val="20"/>
          <w:szCs w:val="20"/>
          <w:lang w:eastAsia="fr-FR"/>
        </w:rPr>
        <w:t xml:space="preserve"> La Grande Chèvre Noire des Bois avec un </w:t>
      </w:r>
      <w:proofErr w:type="spellStart"/>
      <w:r w:rsidRPr="00ED4340">
        <w:rPr>
          <w:rFonts w:ascii="Arial" w:eastAsia="Times New Roman" w:hAnsi="Arial" w:cs="Arial"/>
          <w:b/>
          <w:bCs/>
          <w:sz w:val="20"/>
          <w:szCs w:val="20"/>
          <w:lang w:eastAsia="fr-FR"/>
        </w:rPr>
        <w:t>miller</w:t>
      </w:r>
      <w:proofErr w:type="spellEnd"/>
      <w:r w:rsidRPr="00ED4340">
        <w:rPr>
          <w:rFonts w:ascii="Arial" w:eastAsia="Times New Roman" w:hAnsi="Arial" w:cs="Arial"/>
          <w:b/>
          <w:bCs/>
          <w:sz w:val="20"/>
          <w:szCs w:val="20"/>
          <w:lang w:eastAsia="fr-FR"/>
        </w:rPr>
        <w:t xml:space="preserve"> de petits. Manifestation terrestre de la Puissance des Vénérables anciens. Le dieu du sabbat des sorcières. L’élément naturel de </w:t>
      </w:r>
      <w:proofErr w:type="spellStart"/>
      <w:r w:rsidRPr="00ED4340">
        <w:rPr>
          <w:rFonts w:ascii="Arial" w:eastAsia="Times New Roman" w:hAnsi="Arial" w:cs="Arial"/>
          <w:b/>
          <w:bCs/>
          <w:sz w:val="20"/>
          <w:szCs w:val="20"/>
          <w:lang w:eastAsia="fr-FR"/>
        </w:rPr>
        <w:t>Shub-Niggurath</w:t>
      </w:r>
      <w:proofErr w:type="spellEnd"/>
      <w:r w:rsidRPr="00ED4340">
        <w:rPr>
          <w:rFonts w:ascii="Arial" w:eastAsia="Times New Roman" w:hAnsi="Arial" w:cs="Arial"/>
          <w:b/>
          <w:bCs/>
          <w:sz w:val="20"/>
          <w:szCs w:val="20"/>
          <w:lang w:eastAsia="fr-FR"/>
        </w:rPr>
        <w:t xml:space="preserve"> est la Terre, symbolisé par le signe du Taureau, au firmament, et, sur Terre, par la porte du vent du Nord.</w:t>
      </w:r>
      <w:r w:rsidRPr="00ED4340">
        <w:rPr>
          <w:rFonts w:ascii="Times New Roman" w:eastAsia="Times New Roman" w:hAnsi="Times New Roman" w:cs="Times New Roman"/>
          <w:sz w:val="24"/>
          <w:szCs w:val="24"/>
          <w:lang w:eastAsia="fr-FR"/>
        </w:rPr>
        <w:t xml:space="preserve"> </w:t>
      </w:r>
    </w:p>
    <w:p w:rsidR="00AE3C92" w:rsidRPr="00ED4340" w:rsidRDefault="00AE3C92"/>
    <w:sectPr w:rsidR="00AE3C92" w:rsidRPr="00ED43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340"/>
    <w:rsid w:val="00AE3C92"/>
    <w:rsid w:val="00ED43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D4340"/>
    <w:pPr>
      <w:spacing w:before="100" w:beforeAutospacing="1" w:after="100" w:afterAutospacing="1" w:line="240" w:lineRule="auto"/>
    </w:pPr>
    <w:rPr>
      <w:rFonts w:ascii="Times New Roman" w:eastAsia="Times New Roman" w:hAnsi="Times New Roman" w:cs="Times New Roman"/>
      <w:color w:val="FFFFFF"/>
      <w:sz w:val="24"/>
      <w:szCs w:val="24"/>
      <w:lang w:eastAsia="fr-FR"/>
    </w:rPr>
  </w:style>
  <w:style w:type="paragraph" w:styleId="Textedebulles">
    <w:name w:val="Balloon Text"/>
    <w:basedOn w:val="Normal"/>
    <w:link w:val="TextedebullesCar"/>
    <w:uiPriority w:val="99"/>
    <w:semiHidden/>
    <w:unhideWhenUsed/>
    <w:rsid w:val="00ED434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D43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D4340"/>
    <w:pPr>
      <w:spacing w:before="100" w:beforeAutospacing="1" w:after="100" w:afterAutospacing="1" w:line="240" w:lineRule="auto"/>
    </w:pPr>
    <w:rPr>
      <w:rFonts w:ascii="Times New Roman" w:eastAsia="Times New Roman" w:hAnsi="Times New Roman" w:cs="Times New Roman"/>
      <w:color w:val="FFFFFF"/>
      <w:sz w:val="24"/>
      <w:szCs w:val="24"/>
      <w:lang w:eastAsia="fr-FR"/>
    </w:rPr>
  </w:style>
  <w:style w:type="paragraph" w:styleId="Textedebulles">
    <w:name w:val="Balloon Text"/>
    <w:basedOn w:val="Normal"/>
    <w:link w:val="TextedebullesCar"/>
    <w:uiPriority w:val="99"/>
    <w:semiHidden/>
    <w:unhideWhenUsed/>
    <w:rsid w:val="00ED434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D43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817740">
      <w:bodyDiv w:val="1"/>
      <w:marLeft w:val="0"/>
      <w:marRight w:val="0"/>
      <w:marTop w:val="0"/>
      <w:marBottom w:val="0"/>
      <w:divBdr>
        <w:top w:val="none" w:sz="0" w:space="0" w:color="auto"/>
        <w:left w:val="none" w:sz="0" w:space="0" w:color="auto"/>
        <w:bottom w:val="none" w:sz="0" w:space="0" w:color="auto"/>
        <w:right w:val="none" w:sz="0" w:space="0" w:color="auto"/>
      </w:divBdr>
      <w:divsChild>
        <w:div w:id="1048726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098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653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5108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935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gi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819</Words>
  <Characters>4506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Titi</dc:creator>
  <cp:lastModifiedBy>Titi</cp:lastModifiedBy>
  <cp:revision>1</cp:revision>
  <dcterms:created xsi:type="dcterms:W3CDTF">2011-02-11T11:15:00Z</dcterms:created>
  <dcterms:modified xsi:type="dcterms:W3CDTF">2011-02-11T11:16:00Z</dcterms:modified>
</cp:coreProperties>
</file>